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22" w:rsidRPr="00F427B2" w:rsidRDefault="002C4022" w:rsidP="002C4022">
      <w:pPr>
        <w:widowControl w:val="0"/>
        <w:autoSpaceDE w:val="0"/>
        <w:autoSpaceDN w:val="0"/>
        <w:spacing w:after="0" w:line="240" w:lineRule="auto"/>
        <w:jc w:val="right"/>
        <w:rPr>
          <w:rFonts w:ascii="Times New Roman" w:eastAsia="Arial" w:hAnsi="Times New Roman"/>
          <w:sz w:val="18"/>
          <w:szCs w:val="18"/>
          <w:lang w:val="uk-UA"/>
        </w:rPr>
      </w:pPr>
      <w:r w:rsidRPr="00F427B2">
        <w:rPr>
          <w:rFonts w:ascii="Times New Roman" w:eastAsia="Arial" w:hAnsi="Times New Roman"/>
          <w:sz w:val="18"/>
          <w:szCs w:val="18"/>
          <w:lang w:val="uk-UA"/>
        </w:rPr>
        <w:t>Додаток №2</w:t>
      </w:r>
    </w:p>
    <w:p w:rsidR="002C4022" w:rsidRPr="00F427B2" w:rsidRDefault="002C4022" w:rsidP="002C4022">
      <w:pPr>
        <w:widowControl w:val="0"/>
        <w:autoSpaceDE w:val="0"/>
        <w:autoSpaceDN w:val="0"/>
        <w:spacing w:after="0" w:line="240" w:lineRule="auto"/>
        <w:jc w:val="right"/>
        <w:rPr>
          <w:rFonts w:ascii="Times New Roman" w:eastAsia="Arial" w:hAnsi="Times New Roman"/>
          <w:sz w:val="18"/>
          <w:szCs w:val="18"/>
          <w:lang w:val="uk-UA"/>
        </w:rPr>
      </w:pPr>
      <w:r w:rsidRPr="00F427B2">
        <w:rPr>
          <w:rFonts w:ascii="Times New Roman" w:eastAsia="Arial" w:hAnsi="Times New Roman"/>
          <w:sz w:val="18"/>
          <w:szCs w:val="18"/>
          <w:lang w:val="uk-UA"/>
        </w:rPr>
        <w:t>до протоколу Наглядової</w:t>
      </w:r>
    </w:p>
    <w:p w:rsidR="002C4022" w:rsidRPr="00F427B2" w:rsidRDefault="002C4022" w:rsidP="002C4022">
      <w:pPr>
        <w:widowControl w:val="0"/>
        <w:autoSpaceDE w:val="0"/>
        <w:autoSpaceDN w:val="0"/>
        <w:spacing w:after="0" w:line="240" w:lineRule="auto"/>
        <w:jc w:val="right"/>
        <w:rPr>
          <w:rFonts w:ascii="Times New Roman" w:eastAsia="Arial" w:hAnsi="Times New Roman"/>
          <w:sz w:val="18"/>
          <w:szCs w:val="18"/>
          <w:lang w:val="uk-UA"/>
        </w:rPr>
      </w:pPr>
      <w:r w:rsidRPr="00F427B2">
        <w:rPr>
          <w:rFonts w:ascii="Times New Roman" w:eastAsia="Arial" w:hAnsi="Times New Roman"/>
          <w:sz w:val="18"/>
          <w:szCs w:val="18"/>
          <w:lang w:val="uk-UA"/>
        </w:rPr>
        <w:t xml:space="preserve"> ради ПрАТ «ДБК-4»</w:t>
      </w:r>
      <w:r w:rsidR="00162C55" w:rsidRPr="00F427B2">
        <w:rPr>
          <w:rFonts w:ascii="Times New Roman" w:eastAsia="Arial" w:hAnsi="Times New Roman"/>
          <w:sz w:val="18"/>
          <w:szCs w:val="18"/>
          <w:lang w:val="uk-UA"/>
        </w:rPr>
        <w:t xml:space="preserve"> №</w:t>
      </w:r>
      <w:r w:rsidR="00D71B5C" w:rsidRPr="00F427B2">
        <w:rPr>
          <w:rFonts w:ascii="Times New Roman" w:eastAsia="Arial" w:hAnsi="Times New Roman"/>
          <w:sz w:val="18"/>
          <w:szCs w:val="18"/>
        </w:rPr>
        <w:t xml:space="preserve"> </w:t>
      </w:r>
      <w:r w:rsidR="00D71B5C" w:rsidRPr="00F427B2">
        <w:rPr>
          <w:rFonts w:ascii="Times New Roman" w:eastAsia="Arial" w:hAnsi="Times New Roman"/>
          <w:sz w:val="18"/>
          <w:szCs w:val="18"/>
          <w:lang w:val="uk-UA"/>
        </w:rPr>
        <w:t>0</w:t>
      </w:r>
      <w:r w:rsidR="00D71B5C" w:rsidRPr="00F427B2">
        <w:rPr>
          <w:rFonts w:ascii="Times New Roman" w:eastAsia="Arial" w:hAnsi="Times New Roman"/>
          <w:sz w:val="18"/>
          <w:szCs w:val="18"/>
        </w:rPr>
        <w:t>1</w:t>
      </w:r>
    </w:p>
    <w:p w:rsidR="002C4022" w:rsidRDefault="002C4022" w:rsidP="002C4022">
      <w:pPr>
        <w:widowControl w:val="0"/>
        <w:autoSpaceDE w:val="0"/>
        <w:autoSpaceDN w:val="0"/>
        <w:spacing w:after="0" w:line="240" w:lineRule="auto"/>
        <w:jc w:val="right"/>
        <w:rPr>
          <w:rFonts w:ascii="Times New Roman" w:eastAsia="Arial" w:hAnsi="Times New Roman"/>
          <w:b/>
          <w:lang w:val="uk-UA"/>
        </w:rPr>
      </w:pPr>
      <w:r w:rsidRPr="00F427B2">
        <w:rPr>
          <w:rFonts w:ascii="Times New Roman" w:eastAsia="Arial" w:hAnsi="Times New Roman"/>
          <w:sz w:val="18"/>
          <w:szCs w:val="18"/>
          <w:lang w:val="uk-UA"/>
        </w:rPr>
        <w:t xml:space="preserve">від </w:t>
      </w:r>
      <w:r w:rsidR="0004032E" w:rsidRPr="00F427B2">
        <w:rPr>
          <w:rFonts w:ascii="Times New Roman" w:eastAsia="Arial" w:hAnsi="Times New Roman"/>
          <w:sz w:val="18"/>
          <w:szCs w:val="18"/>
          <w:lang w:val="uk-UA"/>
        </w:rPr>
        <w:t>28</w:t>
      </w:r>
      <w:r w:rsidRPr="00F427B2">
        <w:rPr>
          <w:rFonts w:ascii="Times New Roman" w:eastAsia="Arial" w:hAnsi="Times New Roman"/>
          <w:sz w:val="18"/>
          <w:szCs w:val="18"/>
          <w:lang w:val="uk-UA"/>
        </w:rPr>
        <w:t xml:space="preserve"> лютого 2024 року</w:t>
      </w:r>
    </w:p>
    <w:p w:rsidR="000F6EE3" w:rsidRPr="00F427B2" w:rsidRDefault="000F6EE3" w:rsidP="000F6EE3">
      <w:pPr>
        <w:widowControl w:val="0"/>
        <w:autoSpaceDE w:val="0"/>
        <w:autoSpaceDN w:val="0"/>
        <w:spacing w:after="0" w:line="240" w:lineRule="auto"/>
        <w:jc w:val="center"/>
        <w:rPr>
          <w:rFonts w:ascii="Times New Roman" w:eastAsia="Arial" w:hAnsi="Times New Roman"/>
          <w:b/>
          <w:sz w:val="20"/>
          <w:szCs w:val="20"/>
          <w:lang w:val="uk-UA"/>
        </w:rPr>
      </w:pPr>
      <w:r w:rsidRPr="00F427B2">
        <w:rPr>
          <w:rFonts w:ascii="Times New Roman" w:eastAsia="Arial" w:hAnsi="Times New Roman"/>
          <w:b/>
          <w:sz w:val="20"/>
          <w:szCs w:val="20"/>
          <w:lang w:val="uk-UA"/>
        </w:rPr>
        <w:t>ПОВІДОМЛЕННЯ</w:t>
      </w:r>
    </w:p>
    <w:p w:rsidR="000F6EE3" w:rsidRPr="00F427B2" w:rsidRDefault="000F6EE3" w:rsidP="000F6EE3">
      <w:pPr>
        <w:widowControl w:val="0"/>
        <w:autoSpaceDE w:val="0"/>
        <w:autoSpaceDN w:val="0"/>
        <w:spacing w:after="0" w:line="240" w:lineRule="auto"/>
        <w:jc w:val="center"/>
        <w:rPr>
          <w:rFonts w:ascii="Times New Roman" w:eastAsia="Arial" w:hAnsi="Times New Roman"/>
          <w:b/>
          <w:sz w:val="20"/>
          <w:szCs w:val="20"/>
          <w:lang w:val="uk-UA"/>
        </w:rPr>
      </w:pPr>
      <w:r w:rsidRPr="00F427B2">
        <w:rPr>
          <w:rFonts w:ascii="Times New Roman" w:eastAsia="Arial" w:hAnsi="Times New Roman"/>
          <w:b/>
          <w:sz w:val="20"/>
          <w:szCs w:val="20"/>
          <w:lang w:val="uk-UA"/>
        </w:rPr>
        <w:t xml:space="preserve">про проведення дистанційних </w:t>
      </w:r>
      <w:r w:rsidRPr="00F427B2">
        <w:rPr>
          <w:rFonts w:ascii="Times New Roman" w:eastAsia="Arial" w:hAnsi="Times New Roman"/>
          <w:b/>
          <w:bCs/>
          <w:color w:val="000000"/>
          <w:sz w:val="20"/>
          <w:szCs w:val="20"/>
          <w:lang w:val="uk-UA"/>
        </w:rPr>
        <w:t>річних</w:t>
      </w:r>
      <w:r w:rsidRPr="00F427B2">
        <w:rPr>
          <w:rFonts w:ascii="Times New Roman" w:eastAsia="Arial" w:hAnsi="Times New Roman"/>
          <w:b/>
          <w:sz w:val="20"/>
          <w:szCs w:val="20"/>
          <w:lang w:val="uk-UA"/>
        </w:rPr>
        <w:t xml:space="preserve"> загальних зборів акціонерів</w:t>
      </w:r>
    </w:p>
    <w:p w:rsidR="000F6EE3" w:rsidRPr="00F427B2" w:rsidRDefault="0095240C" w:rsidP="000F6EE3">
      <w:pPr>
        <w:widowControl w:val="0"/>
        <w:autoSpaceDE w:val="0"/>
        <w:autoSpaceDN w:val="0"/>
        <w:spacing w:after="0" w:line="240" w:lineRule="auto"/>
        <w:jc w:val="center"/>
        <w:rPr>
          <w:rFonts w:ascii="Times New Roman" w:eastAsia="Arial" w:hAnsi="Times New Roman"/>
          <w:b/>
          <w:sz w:val="20"/>
          <w:szCs w:val="20"/>
          <w:lang w:val="uk-UA"/>
        </w:rPr>
      </w:pPr>
      <w:r w:rsidRPr="00F427B2">
        <w:rPr>
          <w:rFonts w:ascii="Times New Roman" w:eastAsia="Arial" w:hAnsi="Times New Roman"/>
          <w:b/>
          <w:sz w:val="20"/>
          <w:szCs w:val="20"/>
          <w:lang w:val="uk-UA"/>
        </w:rPr>
        <w:t>ПРИВАТНОГО  АКЦІОНЕРНОГО ТОВАРИСТВА</w:t>
      </w:r>
      <w:r w:rsidRPr="00F427B2">
        <w:rPr>
          <w:rStyle w:val="fontstyle01"/>
          <w:rFonts w:ascii="Times New Roman" w:hAnsi="Times New Roman"/>
          <w:b w:val="0"/>
          <w:sz w:val="20"/>
          <w:szCs w:val="20"/>
          <w:lang w:val="uk-UA"/>
        </w:rPr>
        <w:t xml:space="preserve"> </w:t>
      </w:r>
      <w:r w:rsidR="000F6EE3" w:rsidRPr="00F427B2">
        <w:rPr>
          <w:rFonts w:ascii="Times New Roman" w:eastAsia="Arial" w:hAnsi="Times New Roman"/>
          <w:b/>
          <w:sz w:val="20"/>
          <w:szCs w:val="20"/>
          <w:lang w:val="uk-UA"/>
        </w:rPr>
        <w:t>«</w:t>
      </w:r>
      <w:r w:rsidR="002C4022" w:rsidRPr="00F427B2">
        <w:rPr>
          <w:rFonts w:ascii="Times New Roman" w:eastAsia="Arial" w:hAnsi="Times New Roman"/>
          <w:b/>
          <w:sz w:val="20"/>
          <w:szCs w:val="20"/>
          <w:lang w:val="uk-UA"/>
        </w:rPr>
        <w:t>ДОМОБУДІВНИЙ КОМБІНАТ №4</w:t>
      </w:r>
      <w:r w:rsidR="000F6EE3" w:rsidRPr="00F427B2">
        <w:rPr>
          <w:rFonts w:ascii="Times New Roman" w:eastAsia="Arial" w:hAnsi="Times New Roman"/>
          <w:b/>
          <w:sz w:val="20"/>
          <w:szCs w:val="20"/>
          <w:lang w:val="uk-UA"/>
        </w:rPr>
        <w:t>»</w:t>
      </w:r>
    </w:p>
    <w:p w:rsidR="0095240C" w:rsidRPr="00F427B2" w:rsidRDefault="0095240C" w:rsidP="000F6EE3">
      <w:pPr>
        <w:widowControl w:val="0"/>
        <w:autoSpaceDE w:val="0"/>
        <w:autoSpaceDN w:val="0"/>
        <w:spacing w:after="0" w:line="240" w:lineRule="auto"/>
        <w:jc w:val="center"/>
        <w:rPr>
          <w:rFonts w:ascii="Times New Roman" w:eastAsia="Arial" w:hAnsi="Times New Roman"/>
          <w:b/>
          <w:sz w:val="20"/>
          <w:szCs w:val="20"/>
          <w:lang w:val="uk-UA"/>
        </w:rPr>
      </w:pPr>
    </w:p>
    <w:p w:rsidR="00CB11DE" w:rsidRPr="003371F0" w:rsidRDefault="00CB11DE" w:rsidP="0095240C">
      <w:pPr>
        <w:spacing w:after="0" w:line="240" w:lineRule="auto"/>
        <w:ind w:firstLine="708"/>
        <w:jc w:val="left"/>
        <w:rPr>
          <w:rStyle w:val="fontstyle21"/>
          <w:rFonts w:ascii="Times New Roman" w:hAnsi="Times New Roman"/>
          <w:bCs/>
          <w:sz w:val="18"/>
          <w:szCs w:val="18"/>
          <w:lang w:val="uk-UA"/>
        </w:rPr>
      </w:pPr>
      <w:r w:rsidRPr="003371F0">
        <w:rPr>
          <w:rStyle w:val="fontstyle01"/>
          <w:rFonts w:ascii="Times New Roman" w:hAnsi="Times New Roman"/>
          <w:b w:val="0"/>
          <w:sz w:val="18"/>
          <w:szCs w:val="18"/>
          <w:lang w:val="uk-UA"/>
        </w:rPr>
        <w:t>ПРИВАТНЕ  АКЦІОНЕРНЕ ТОВАРИСТВО “</w:t>
      </w:r>
      <w:r w:rsidR="000F6EE3" w:rsidRPr="003371F0">
        <w:rPr>
          <w:rStyle w:val="fontstyle01"/>
          <w:rFonts w:ascii="Times New Roman" w:hAnsi="Times New Roman"/>
          <w:b w:val="0"/>
          <w:sz w:val="18"/>
          <w:szCs w:val="18"/>
          <w:lang w:val="uk-UA"/>
        </w:rPr>
        <w:t xml:space="preserve"> </w:t>
      </w:r>
      <w:r w:rsidR="002C4022" w:rsidRPr="003371F0">
        <w:rPr>
          <w:rStyle w:val="fontstyle01"/>
          <w:rFonts w:ascii="Times New Roman" w:hAnsi="Times New Roman"/>
          <w:b w:val="0"/>
          <w:sz w:val="18"/>
          <w:szCs w:val="18"/>
          <w:lang w:val="uk-UA"/>
        </w:rPr>
        <w:t>ДОМОБУДІВНИЙ КОМБІНАТ №4</w:t>
      </w:r>
      <w:r w:rsidRPr="003371F0">
        <w:rPr>
          <w:rStyle w:val="fontstyle01"/>
          <w:rFonts w:ascii="Times New Roman" w:hAnsi="Times New Roman"/>
          <w:b w:val="0"/>
          <w:sz w:val="18"/>
          <w:szCs w:val="18"/>
          <w:lang w:val="uk-UA"/>
        </w:rPr>
        <w:t>”, (</w:t>
      </w:r>
      <w:r w:rsidR="002C4022" w:rsidRPr="003371F0">
        <w:rPr>
          <w:rStyle w:val="fontstyle21"/>
          <w:rFonts w:ascii="Times New Roman" w:hAnsi="Times New Roman"/>
          <w:bCs/>
          <w:sz w:val="18"/>
          <w:szCs w:val="18"/>
          <w:lang w:val="uk-UA"/>
        </w:rPr>
        <w:t xml:space="preserve">місцезнаходження: </w:t>
      </w:r>
      <w:smartTag w:uri="urn:schemas-microsoft-com:office:smarttags" w:element="metricconverter">
        <w:smartTagPr>
          <w:attr w:name="ProductID" w:val="04082, м"/>
        </w:smartTagPr>
        <w:r w:rsidR="002C4022" w:rsidRPr="003371F0">
          <w:rPr>
            <w:rStyle w:val="fontstyle21"/>
            <w:rFonts w:ascii="Times New Roman" w:hAnsi="Times New Roman"/>
            <w:bCs/>
            <w:sz w:val="18"/>
            <w:szCs w:val="18"/>
            <w:lang w:val="uk-UA"/>
          </w:rPr>
          <w:t>04082, м</w:t>
        </w:r>
      </w:smartTag>
      <w:r w:rsidR="002C4022" w:rsidRPr="003371F0">
        <w:rPr>
          <w:rStyle w:val="fontstyle21"/>
          <w:rFonts w:ascii="Times New Roman" w:hAnsi="Times New Roman"/>
          <w:bCs/>
          <w:sz w:val="18"/>
          <w:szCs w:val="18"/>
          <w:lang w:val="uk-UA"/>
        </w:rPr>
        <w:t>. Київ, вул. Лугова, 13, код ЄДРПОУ - 05503160</w:t>
      </w:r>
      <w:r w:rsidRPr="003371F0">
        <w:rPr>
          <w:rStyle w:val="fontstyle21"/>
          <w:rFonts w:ascii="Times New Roman" w:hAnsi="Times New Roman"/>
          <w:bCs/>
          <w:sz w:val="18"/>
          <w:szCs w:val="18"/>
          <w:lang w:val="uk-UA"/>
        </w:rPr>
        <w:t>), (надалі –Товариство), повідомляє, що  Наглядова рада Товариства (надалі - Наглядова Рада</w:t>
      </w:r>
      <w:r w:rsidR="00F14824" w:rsidRPr="003371F0">
        <w:rPr>
          <w:rStyle w:val="fontstyle21"/>
          <w:rFonts w:ascii="Times New Roman" w:hAnsi="Times New Roman"/>
          <w:bCs/>
          <w:sz w:val="18"/>
          <w:szCs w:val="18"/>
          <w:lang w:val="uk-UA"/>
        </w:rPr>
        <w:t xml:space="preserve"> або НР</w:t>
      </w:r>
      <w:r w:rsidRPr="003371F0">
        <w:rPr>
          <w:rStyle w:val="fontstyle21"/>
          <w:rFonts w:ascii="Times New Roman" w:hAnsi="Times New Roman"/>
          <w:bCs/>
          <w:sz w:val="18"/>
          <w:szCs w:val="18"/>
          <w:lang w:val="uk-UA"/>
        </w:rPr>
        <w:t>) відповідно до п.2. ст.</w:t>
      </w:r>
      <w:r w:rsidR="009D7415" w:rsidRPr="003371F0">
        <w:rPr>
          <w:rStyle w:val="fontstyle21"/>
          <w:rFonts w:ascii="Times New Roman" w:hAnsi="Times New Roman"/>
          <w:bCs/>
          <w:sz w:val="18"/>
          <w:szCs w:val="18"/>
          <w:lang w:val="uk-UA"/>
        </w:rPr>
        <w:t>4</w:t>
      </w:r>
      <w:r w:rsidRPr="003371F0">
        <w:rPr>
          <w:rStyle w:val="fontstyle21"/>
          <w:rFonts w:ascii="Times New Roman" w:hAnsi="Times New Roman"/>
          <w:bCs/>
          <w:sz w:val="18"/>
          <w:szCs w:val="18"/>
          <w:lang w:val="uk-UA"/>
        </w:rPr>
        <w:t xml:space="preserve">2 Закону України «Про акціонерні товариства» прийняла рішення (Протокол НР </w:t>
      </w:r>
      <w:r w:rsidR="00F14824" w:rsidRPr="003371F0">
        <w:rPr>
          <w:rStyle w:val="fontstyle21"/>
          <w:rFonts w:ascii="Times New Roman" w:hAnsi="Times New Roman"/>
          <w:bCs/>
          <w:sz w:val="18"/>
          <w:szCs w:val="18"/>
          <w:lang w:val="uk-UA"/>
        </w:rPr>
        <w:t>№</w:t>
      </w:r>
      <w:r w:rsidR="00D71B5C" w:rsidRPr="003371F0">
        <w:rPr>
          <w:rStyle w:val="fontstyle21"/>
          <w:rFonts w:ascii="Times New Roman" w:hAnsi="Times New Roman"/>
          <w:bCs/>
          <w:sz w:val="18"/>
          <w:szCs w:val="18"/>
          <w:lang w:val="uk-UA"/>
        </w:rPr>
        <w:t xml:space="preserve"> 01</w:t>
      </w:r>
      <w:r w:rsidRPr="003371F0">
        <w:rPr>
          <w:rStyle w:val="fontstyle21"/>
          <w:rFonts w:ascii="Times New Roman" w:hAnsi="Times New Roman"/>
          <w:bCs/>
          <w:sz w:val="18"/>
          <w:szCs w:val="18"/>
          <w:u w:val="single"/>
          <w:lang w:val="uk-UA"/>
        </w:rPr>
        <w:t xml:space="preserve"> </w:t>
      </w:r>
      <w:r w:rsidRPr="003371F0">
        <w:rPr>
          <w:rStyle w:val="fontstyle21"/>
          <w:rFonts w:ascii="Times New Roman" w:hAnsi="Times New Roman"/>
          <w:bCs/>
          <w:sz w:val="18"/>
          <w:szCs w:val="18"/>
          <w:lang w:val="uk-UA"/>
        </w:rPr>
        <w:t xml:space="preserve"> від </w:t>
      </w:r>
      <w:r w:rsidR="0004032E" w:rsidRPr="003371F0">
        <w:rPr>
          <w:rStyle w:val="fontstyle21"/>
          <w:rFonts w:ascii="Times New Roman" w:hAnsi="Times New Roman"/>
          <w:bCs/>
          <w:sz w:val="18"/>
          <w:szCs w:val="18"/>
          <w:lang w:val="uk-UA"/>
        </w:rPr>
        <w:t>28</w:t>
      </w:r>
      <w:r w:rsidR="00F14824" w:rsidRPr="003371F0">
        <w:rPr>
          <w:rStyle w:val="fontstyle21"/>
          <w:rFonts w:ascii="Times New Roman" w:hAnsi="Times New Roman"/>
          <w:bCs/>
          <w:sz w:val="18"/>
          <w:szCs w:val="18"/>
          <w:lang w:val="uk-UA"/>
        </w:rPr>
        <w:t xml:space="preserve"> л</w:t>
      </w:r>
      <w:r w:rsidR="002C4022" w:rsidRPr="003371F0">
        <w:rPr>
          <w:rStyle w:val="fontstyle21"/>
          <w:rFonts w:ascii="Times New Roman" w:hAnsi="Times New Roman"/>
          <w:bCs/>
          <w:sz w:val="18"/>
          <w:szCs w:val="18"/>
          <w:lang w:val="uk-UA"/>
        </w:rPr>
        <w:t>ютого</w:t>
      </w:r>
      <w:r w:rsidR="00F14824" w:rsidRPr="003371F0">
        <w:rPr>
          <w:rStyle w:val="fontstyle21"/>
          <w:rFonts w:ascii="Times New Roman" w:hAnsi="Times New Roman"/>
          <w:bCs/>
          <w:sz w:val="18"/>
          <w:szCs w:val="18"/>
          <w:lang w:val="uk-UA"/>
        </w:rPr>
        <w:t xml:space="preserve"> 202</w:t>
      </w:r>
      <w:r w:rsidR="002C4022" w:rsidRPr="003371F0">
        <w:rPr>
          <w:rStyle w:val="fontstyle21"/>
          <w:rFonts w:ascii="Times New Roman" w:hAnsi="Times New Roman"/>
          <w:bCs/>
          <w:sz w:val="18"/>
          <w:szCs w:val="18"/>
          <w:lang w:val="uk-UA"/>
        </w:rPr>
        <w:t>4</w:t>
      </w:r>
      <w:r w:rsidR="00F14824" w:rsidRPr="003371F0">
        <w:rPr>
          <w:rStyle w:val="fontstyle21"/>
          <w:rFonts w:ascii="Times New Roman" w:hAnsi="Times New Roman"/>
          <w:bCs/>
          <w:sz w:val="18"/>
          <w:szCs w:val="18"/>
          <w:lang w:val="uk-UA"/>
        </w:rPr>
        <w:t xml:space="preserve"> року</w:t>
      </w:r>
      <w:r w:rsidRPr="003371F0">
        <w:rPr>
          <w:rStyle w:val="fontstyle21"/>
          <w:rFonts w:ascii="Times New Roman" w:hAnsi="Times New Roman"/>
          <w:bCs/>
          <w:sz w:val="18"/>
          <w:szCs w:val="18"/>
          <w:lang w:val="uk-UA"/>
        </w:rPr>
        <w:t xml:space="preserve">)  про проведення дистанційних річних  Загальних зборів акціонерів </w:t>
      </w:r>
      <w:r w:rsidR="00F14824" w:rsidRPr="003371F0">
        <w:rPr>
          <w:rStyle w:val="fontstyle21"/>
          <w:rFonts w:ascii="Times New Roman" w:hAnsi="Times New Roman"/>
          <w:bCs/>
          <w:sz w:val="18"/>
          <w:szCs w:val="18"/>
          <w:lang w:val="uk-UA"/>
        </w:rPr>
        <w:t>Товариства</w:t>
      </w:r>
      <w:r w:rsidRPr="003371F0">
        <w:rPr>
          <w:rStyle w:val="fontstyle21"/>
          <w:rFonts w:ascii="Times New Roman" w:hAnsi="Times New Roman"/>
          <w:bCs/>
          <w:sz w:val="18"/>
          <w:szCs w:val="18"/>
          <w:lang w:val="uk-UA"/>
        </w:rPr>
        <w:t xml:space="preserve"> (надалі – Загальні збори),  які відбудуться  </w:t>
      </w:r>
      <w:r w:rsidR="002C4022" w:rsidRPr="003371F0">
        <w:rPr>
          <w:rStyle w:val="fontstyle21"/>
          <w:rFonts w:ascii="Times New Roman" w:hAnsi="Times New Roman"/>
          <w:bCs/>
          <w:sz w:val="18"/>
          <w:szCs w:val="18"/>
          <w:lang w:val="uk-UA"/>
        </w:rPr>
        <w:t>16 квітня 2024 року</w:t>
      </w:r>
      <w:r w:rsidRPr="003371F0">
        <w:rPr>
          <w:rStyle w:val="fontstyle21"/>
          <w:rFonts w:ascii="Times New Roman" w:hAnsi="Times New Roman"/>
          <w:bCs/>
          <w:sz w:val="18"/>
          <w:szCs w:val="18"/>
          <w:lang w:val="uk-UA"/>
        </w:rPr>
        <w:t>.</w:t>
      </w:r>
      <w:r w:rsidRPr="003371F0">
        <w:rPr>
          <w:rStyle w:val="fontstyle21"/>
          <w:rFonts w:ascii="Times New Roman" w:hAnsi="Times New Roman"/>
          <w:bCs/>
          <w:sz w:val="18"/>
          <w:szCs w:val="18"/>
          <w:lang w:val="uk-UA"/>
        </w:rPr>
        <w:br/>
        <w:t xml:space="preserve">     </w:t>
      </w:r>
      <w:r w:rsidRPr="003371F0">
        <w:rPr>
          <w:rStyle w:val="fontstyle21"/>
          <w:rFonts w:ascii="Times New Roman" w:hAnsi="Times New Roman"/>
          <w:bCs/>
          <w:sz w:val="18"/>
          <w:szCs w:val="18"/>
          <w:lang w:val="uk-UA"/>
        </w:rPr>
        <w:tab/>
        <w:t xml:space="preserve">Загальні збори відбуватимуться дистанційно відповідно до </w:t>
      </w:r>
      <w:r w:rsidR="00F14824" w:rsidRPr="003371F0">
        <w:rPr>
          <w:rStyle w:val="fontstyle21"/>
          <w:rFonts w:ascii="Times New Roman" w:hAnsi="Times New Roman"/>
          <w:bCs/>
          <w:sz w:val="18"/>
          <w:szCs w:val="18"/>
          <w:lang w:val="uk-UA"/>
        </w:rPr>
        <w:t>Поряду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р. №236 (</w:t>
      </w:r>
      <w:r w:rsidR="0004032E" w:rsidRPr="003371F0">
        <w:rPr>
          <w:rStyle w:val="fontstyle21"/>
          <w:rFonts w:ascii="Times New Roman" w:hAnsi="Times New Roman"/>
          <w:bCs/>
          <w:sz w:val="18"/>
          <w:szCs w:val="18"/>
          <w:lang w:val="uk-UA"/>
        </w:rPr>
        <w:t>на</w:t>
      </w:r>
      <w:r w:rsidR="00F14824" w:rsidRPr="003371F0">
        <w:rPr>
          <w:rStyle w:val="fontstyle21"/>
          <w:rFonts w:ascii="Times New Roman" w:hAnsi="Times New Roman"/>
          <w:bCs/>
          <w:sz w:val="18"/>
          <w:szCs w:val="18"/>
          <w:lang w:val="uk-UA"/>
        </w:rPr>
        <w:t>далі – Порядок)</w:t>
      </w:r>
      <w:r w:rsidRPr="003371F0">
        <w:rPr>
          <w:rStyle w:val="fontstyle21"/>
          <w:rFonts w:ascii="Times New Roman" w:hAnsi="Times New Roman"/>
          <w:bCs/>
          <w:sz w:val="18"/>
          <w:szCs w:val="18"/>
          <w:lang w:val="uk-UA"/>
        </w:rPr>
        <w:t>.</w:t>
      </w:r>
    </w:p>
    <w:p w:rsidR="00F14824" w:rsidRPr="003371F0" w:rsidRDefault="00F14824" w:rsidP="00F14824">
      <w:pPr>
        <w:spacing w:after="0" w:line="240" w:lineRule="auto"/>
        <w:rPr>
          <w:rStyle w:val="fontstyle21"/>
          <w:rFonts w:ascii="Times New Roman" w:hAnsi="Times New Roman"/>
          <w:bCs/>
          <w:sz w:val="18"/>
          <w:szCs w:val="18"/>
          <w:lang w:val="uk-UA"/>
        </w:rPr>
      </w:pPr>
      <w:r w:rsidRPr="003371F0">
        <w:rPr>
          <w:rStyle w:val="fontstyle21"/>
          <w:rFonts w:ascii="Times New Roman" w:hAnsi="Times New Roman"/>
          <w:b/>
          <w:bCs/>
          <w:sz w:val="18"/>
          <w:szCs w:val="18"/>
          <w:u w:val="single"/>
          <w:lang w:val="uk-UA"/>
        </w:rPr>
        <w:t>Дата проведення Загальних зборів</w:t>
      </w:r>
      <w:r w:rsidRPr="003371F0">
        <w:rPr>
          <w:rStyle w:val="fontstyle21"/>
          <w:rFonts w:ascii="Times New Roman" w:hAnsi="Times New Roman"/>
          <w:sz w:val="18"/>
          <w:szCs w:val="18"/>
          <w:lang w:val="uk-UA"/>
        </w:rPr>
        <w:t xml:space="preserve"> (дата завершення  голосування) –  </w:t>
      </w:r>
      <w:r w:rsidR="002C4022" w:rsidRPr="003371F0">
        <w:rPr>
          <w:rStyle w:val="fontstyle21"/>
          <w:rFonts w:ascii="Times New Roman" w:hAnsi="Times New Roman"/>
          <w:b/>
          <w:bCs/>
          <w:sz w:val="18"/>
          <w:szCs w:val="18"/>
          <w:lang w:val="uk-UA"/>
        </w:rPr>
        <w:t>16 квітня 2024 року</w:t>
      </w:r>
      <w:r w:rsidR="00D82474" w:rsidRPr="003371F0">
        <w:rPr>
          <w:rStyle w:val="fontstyle21"/>
          <w:rFonts w:ascii="Times New Roman" w:hAnsi="Times New Roman"/>
          <w:b/>
          <w:bCs/>
          <w:sz w:val="18"/>
          <w:szCs w:val="18"/>
          <w:lang w:val="uk-UA"/>
        </w:rPr>
        <w:t>.</w:t>
      </w:r>
    </w:p>
    <w:p w:rsidR="00CB11DE" w:rsidRPr="003371F0" w:rsidRDefault="00CB11DE" w:rsidP="00F14824">
      <w:pPr>
        <w:spacing w:after="0" w:line="240" w:lineRule="auto"/>
        <w:jc w:val="left"/>
        <w:rPr>
          <w:rStyle w:val="fontstyle21"/>
          <w:rFonts w:ascii="Times New Roman" w:hAnsi="Times New Roman"/>
          <w:bCs/>
          <w:sz w:val="18"/>
          <w:szCs w:val="18"/>
          <w:lang w:val="uk-UA"/>
        </w:rPr>
      </w:pPr>
      <w:r w:rsidRPr="003371F0">
        <w:rPr>
          <w:rStyle w:val="fontstyle21"/>
          <w:rFonts w:ascii="Times New Roman" w:hAnsi="Times New Roman"/>
          <w:sz w:val="18"/>
          <w:szCs w:val="18"/>
          <w:lang w:val="uk-UA"/>
        </w:rPr>
        <w:t>Дата склад</w:t>
      </w:r>
      <w:r w:rsidR="00F14824" w:rsidRPr="003371F0">
        <w:rPr>
          <w:rStyle w:val="fontstyle21"/>
          <w:rFonts w:ascii="Times New Roman" w:hAnsi="Times New Roman"/>
          <w:sz w:val="18"/>
          <w:szCs w:val="18"/>
          <w:lang w:val="uk-UA"/>
        </w:rPr>
        <w:t>а</w:t>
      </w:r>
      <w:r w:rsidRPr="003371F0">
        <w:rPr>
          <w:rStyle w:val="fontstyle21"/>
          <w:rFonts w:ascii="Times New Roman" w:hAnsi="Times New Roman"/>
          <w:sz w:val="18"/>
          <w:szCs w:val="18"/>
          <w:lang w:val="uk-UA"/>
        </w:rPr>
        <w:t>ння переліку акціонерів, які мають бути повідомлені про проведення Загальних зборів</w:t>
      </w:r>
      <w:r w:rsidR="00F14824" w:rsidRPr="003371F0">
        <w:rPr>
          <w:rStyle w:val="fontstyle21"/>
          <w:rFonts w:ascii="Times New Roman" w:hAnsi="Times New Roman"/>
          <w:sz w:val="18"/>
          <w:szCs w:val="18"/>
          <w:lang w:val="uk-UA"/>
        </w:rPr>
        <w:t xml:space="preserve"> - </w:t>
      </w:r>
      <w:r w:rsidR="00E54B63" w:rsidRPr="003371F0">
        <w:rPr>
          <w:rStyle w:val="fontstyle21"/>
          <w:rFonts w:ascii="Times New Roman" w:hAnsi="Times New Roman"/>
          <w:bCs/>
          <w:sz w:val="18"/>
          <w:szCs w:val="18"/>
        </w:rPr>
        <w:t>11 березня 2024 року</w:t>
      </w:r>
      <w:r w:rsidR="00D82474" w:rsidRPr="003371F0">
        <w:rPr>
          <w:rStyle w:val="fontstyle21"/>
          <w:rFonts w:ascii="Times New Roman" w:hAnsi="Times New Roman"/>
          <w:bCs/>
          <w:sz w:val="18"/>
          <w:szCs w:val="18"/>
          <w:lang w:val="uk-UA"/>
        </w:rPr>
        <w:t>.</w:t>
      </w:r>
    </w:p>
    <w:p w:rsidR="00CB11DE" w:rsidRPr="003371F0" w:rsidRDefault="00CB11DE" w:rsidP="00CB11DE">
      <w:pPr>
        <w:pStyle w:val="af0"/>
        <w:tabs>
          <w:tab w:val="left" w:pos="5387"/>
        </w:tabs>
        <w:rPr>
          <w:rFonts w:ascii="Times New Roman" w:hAnsi="Times New Roman"/>
          <w:color w:val="333333"/>
          <w:sz w:val="18"/>
          <w:szCs w:val="18"/>
          <w:u w:val="single"/>
        </w:rPr>
      </w:pPr>
      <w:r w:rsidRPr="003371F0">
        <w:rPr>
          <w:rFonts w:ascii="Times New Roman" w:eastAsia="Times New Roman" w:hAnsi="Times New Roman"/>
          <w:sz w:val="18"/>
          <w:szCs w:val="18"/>
        </w:rPr>
        <w:t>Дата складення переліку акціонерів, які мають право на участь у Загальних зборах</w:t>
      </w:r>
      <w:r w:rsidR="0004032E" w:rsidRPr="003371F0">
        <w:rPr>
          <w:rFonts w:ascii="Times New Roman" w:eastAsia="Times New Roman" w:hAnsi="Times New Roman"/>
          <w:sz w:val="18"/>
          <w:szCs w:val="18"/>
        </w:rPr>
        <w:t xml:space="preserve"> </w:t>
      </w:r>
      <w:r w:rsidR="00D82474" w:rsidRPr="003371F0">
        <w:rPr>
          <w:rStyle w:val="fontstyle21"/>
          <w:rFonts w:ascii="Times New Roman" w:hAnsi="Times New Roman"/>
          <w:bCs/>
          <w:sz w:val="18"/>
          <w:szCs w:val="18"/>
          <w:lang w:val="ru-RU" w:eastAsia="en-US"/>
        </w:rPr>
        <w:t xml:space="preserve">- </w:t>
      </w:r>
      <w:r w:rsidR="00E54B63" w:rsidRPr="003371F0">
        <w:rPr>
          <w:rStyle w:val="fontstyle21"/>
          <w:rFonts w:ascii="Times New Roman" w:hAnsi="Times New Roman"/>
          <w:bCs/>
          <w:sz w:val="18"/>
          <w:szCs w:val="18"/>
          <w:lang w:val="ru-RU" w:eastAsia="en-US"/>
        </w:rPr>
        <w:t>11 квітня 2024 року</w:t>
      </w:r>
      <w:r w:rsidR="00E54B63" w:rsidRPr="003371F0">
        <w:rPr>
          <w:rStyle w:val="fontstyle21"/>
          <w:rFonts w:ascii="Times New Roman" w:hAnsi="Times New Roman"/>
          <w:sz w:val="18"/>
          <w:szCs w:val="18"/>
          <w:lang w:eastAsia="en-US"/>
        </w:rPr>
        <w:t xml:space="preserve"> </w:t>
      </w:r>
      <w:r w:rsidR="00555032" w:rsidRPr="003371F0">
        <w:rPr>
          <w:rStyle w:val="fontstyle21"/>
          <w:rFonts w:ascii="Times New Roman" w:hAnsi="Times New Roman"/>
          <w:sz w:val="18"/>
          <w:szCs w:val="18"/>
          <w:lang w:eastAsia="en-US"/>
        </w:rPr>
        <w:t>(</w:t>
      </w:r>
      <w:r w:rsidR="00555032" w:rsidRPr="003371F0">
        <w:rPr>
          <w:rFonts w:ascii="Times New Roman" w:hAnsi="Times New Roman"/>
          <w:sz w:val="18"/>
          <w:szCs w:val="18"/>
        </w:rPr>
        <w:t>станом на 23 годину)</w:t>
      </w:r>
      <w:r w:rsidRPr="003371F0">
        <w:rPr>
          <w:rStyle w:val="fontstyle21"/>
          <w:rFonts w:ascii="Times New Roman" w:hAnsi="Times New Roman"/>
          <w:sz w:val="18"/>
          <w:szCs w:val="18"/>
          <w:lang w:eastAsia="en-US"/>
        </w:rPr>
        <w:t>.</w:t>
      </w:r>
    </w:p>
    <w:p w:rsidR="00CB11DE" w:rsidRPr="003371F0" w:rsidRDefault="00CB11DE" w:rsidP="00CB11DE">
      <w:pPr>
        <w:spacing w:after="0" w:line="240" w:lineRule="auto"/>
        <w:rPr>
          <w:rStyle w:val="ab"/>
          <w:rFonts w:ascii="Times New Roman" w:hAnsi="Times New Roman"/>
          <w:b w:val="0"/>
          <w:bCs w:val="0"/>
          <w:sz w:val="18"/>
          <w:szCs w:val="18"/>
          <w:lang w:val="uk-UA"/>
        </w:rPr>
      </w:pPr>
      <w:r w:rsidRPr="003371F0">
        <w:rPr>
          <w:rStyle w:val="ab"/>
          <w:rFonts w:ascii="Times New Roman" w:hAnsi="Times New Roman"/>
          <w:b w:val="0"/>
          <w:bCs w:val="0"/>
          <w:sz w:val="18"/>
          <w:szCs w:val="18"/>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r w:rsidRPr="003371F0">
        <w:rPr>
          <w:rStyle w:val="ab"/>
          <w:rFonts w:ascii="Times New Roman" w:hAnsi="Times New Roman"/>
          <w:color w:val="333333"/>
          <w:sz w:val="18"/>
          <w:szCs w:val="18"/>
          <w:lang w:val="uk-UA"/>
        </w:rPr>
        <w:t xml:space="preserve"> </w:t>
      </w:r>
      <w:r w:rsidRPr="003371F0">
        <w:rPr>
          <w:rFonts w:ascii="Times New Roman" w:hAnsi="Times New Roman"/>
          <w:color w:val="333333"/>
          <w:sz w:val="18"/>
          <w:szCs w:val="18"/>
          <w:lang w:val="uk-UA"/>
        </w:rPr>
        <w:t xml:space="preserve">загальна кількість акцій </w:t>
      </w:r>
      <w:r w:rsidRPr="003371F0">
        <w:rPr>
          <w:rStyle w:val="ab"/>
          <w:b w:val="0"/>
          <w:sz w:val="18"/>
          <w:szCs w:val="18"/>
          <w:lang w:val="uk-UA"/>
        </w:rPr>
        <w:t xml:space="preserve">-  </w:t>
      </w:r>
      <w:r w:rsidR="00E54B63" w:rsidRPr="003371F0">
        <w:rPr>
          <w:rStyle w:val="ab"/>
          <w:rFonts w:ascii="Times New Roman" w:hAnsi="Times New Roman"/>
          <w:b w:val="0"/>
          <w:sz w:val="18"/>
          <w:szCs w:val="18"/>
          <w:lang w:val="uk-UA"/>
        </w:rPr>
        <w:t xml:space="preserve">608 523 800 штук, голосуючих </w:t>
      </w:r>
      <w:r w:rsidR="00E54B63" w:rsidRPr="003371F0">
        <w:rPr>
          <w:rStyle w:val="ab"/>
          <w:rFonts w:ascii="Times New Roman" w:hAnsi="Times New Roman"/>
          <w:b w:val="0"/>
          <w:bCs w:val="0"/>
          <w:sz w:val="18"/>
          <w:szCs w:val="18"/>
          <w:lang w:val="uk-UA"/>
        </w:rPr>
        <w:t xml:space="preserve">акцій - 596 337 493 </w:t>
      </w:r>
      <w:r w:rsidRPr="003371F0">
        <w:rPr>
          <w:rStyle w:val="ab"/>
          <w:rFonts w:ascii="Times New Roman" w:hAnsi="Times New Roman"/>
          <w:b w:val="0"/>
          <w:bCs w:val="0"/>
          <w:sz w:val="18"/>
          <w:szCs w:val="18"/>
          <w:lang w:val="uk-UA"/>
        </w:rPr>
        <w:t xml:space="preserve"> штук простих іменних акцій.</w:t>
      </w:r>
    </w:p>
    <w:p w:rsidR="00CB11DE" w:rsidRPr="003371F0" w:rsidRDefault="00DF16E1" w:rsidP="00CB11DE">
      <w:pPr>
        <w:spacing w:after="0" w:line="240" w:lineRule="auto"/>
        <w:rPr>
          <w:rStyle w:val="ab"/>
          <w:rFonts w:ascii="Times New Roman" w:hAnsi="Times New Roman"/>
          <w:b w:val="0"/>
          <w:bCs w:val="0"/>
          <w:sz w:val="18"/>
          <w:szCs w:val="18"/>
          <w:lang w:val="uk-UA"/>
        </w:rPr>
      </w:pPr>
      <w:r w:rsidRPr="003371F0">
        <w:rPr>
          <w:rStyle w:val="ab"/>
          <w:rFonts w:ascii="Times New Roman" w:hAnsi="Times New Roman"/>
          <w:b w:val="0"/>
          <w:bCs w:val="0"/>
          <w:sz w:val="18"/>
          <w:szCs w:val="18"/>
          <w:lang w:val="uk-UA"/>
        </w:rPr>
        <w:t>Єдиний бюлетень для голосування щодо всіх питань порядку денного розміщуватиметься у вільному для акціонерів доступі на власному веб-сайті Товариства за посиланням:</w:t>
      </w:r>
      <w:r w:rsidR="004F73DB" w:rsidRPr="003371F0">
        <w:rPr>
          <w:sz w:val="18"/>
          <w:szCs w:val="18"/>
        </w:rPr>
        <w:t xml:space="preserve"> </w:t>
      </w:r>
      <w:hyperlink r:id="rId6" w:history="1">
        <w:r w:rsidR="004F73DB" w:rsidRPr="003371F0">
          <w:rPr>
            <w:rStyle w:val="ab"/>
            <w:rFonts w:ascii="Times New Roman" w:hAnsi="Times New Roman"/>
            <w:b w:val="0"/>
            <w:sz w:val="18"/>
            <w:szCs w:val="18"/>
            <w:lang w:val="uk-UA"/>
          </w:rPr>
          <w:t>http://dbk4.com.ua</w:t>
        </w:r>
      </w:hyperlink>
      <w:r w:rsidR="004F73DB" w:rsidRPr="003371F0">
        <w:rPr>
          <w:rStyle w:val="ab"/>
          <w:rFonts w:ascii="Times New Roman" w:hAnsi="Times New Roman"/>
          <w:b w:val="0"/>
          <w:sz w:val="18"/>
          <w:szCs w:val="18"/>
          <w:lang w:val="uk-UA"/>
        </w:rPr>
        <w:t xml:space="preserve">  на сторінці НОВИНИ\Інформація для акціонерів</w:t>
      </w:r>
      <w:r w:rsidR="00CB11DE" w:rsidRPr="003371F0">
        <w:rPr>
          <w:rStyle w:val="ab"/>
          <w:rFonts w:ascii="Times New Roman" w:hAnsi="Times New Roman"/>
          <w:b w:val="0"/>
          <w:bCs w:val="0"/>
          <w:sz w:val="18"/>
          <w:szCs w:val="18"/>
          <w:lang w:val="uk-UA"/>
        </w:rPr>
        <w:t>.</w:t>
      </w:r>
    </w:p>
    <w:p w:rsidR="00CB11DE" w:rsidRPr="003371F0" w:rsidRDefault="00CB11DE" w:rsidP="00CB11DE">
      <w:pPr>
        <w:spacing w:after="0" w:line="240" w:lineRule="auto"/>
        <w:rPr>
          <w:rStyle w:val="fontstyle21"/>
          <w:rFonts w:ascii="Times New Roman" w:hAnsi="Times New Roman"/>
          <w:b/>
          <w:sz w:val="18"/>
          <w:szCs w:val="18"/>
          <w:lang w:val="uk-UA"/>
        </w:rPr>
      </w:pPr>
      <w:r w:rsidRPr="003371F0">
        <w:rPr>
          <w:rStyle w:val="fontstyle21"/>
          <w:rFonts w:ascii="Times New Roman" w:hAnsi="Times New Roman"/>
          <w:b/>
          <w:sz w:val="18"/>
          <w:szCs w:val="18"/>
          <w:u w:val="single"/>
          <w:lang w:val="uk-UA"/>
        </w:rPr>
        <w:t>Датою початку голосування акціонерів</w:t>
      </w:r>
      <w:r w:rsidRPr="003371F0">
        <w:rPr>
          <w:rStyle w:val="fontstyle21"/>
          <w:rFonts w:ascii="Times New Roman" w:hAnsi="Times New Roman"/>
          <w:sz w:val="18"/>
          <w:szCs w:val="18"/>
          <w:lang w:val="uk-UA"/>
        </w:rPr>
        <w:t xml:space="preserve"> з відповідних питань порядку денного є дата розміщення відповідного бюлетеню для голосування у вільному для акціонерів доступі –</w:t>
      </w:r>
      <w:r w:rsidR="004F73DB" w:rsidRPr="003371F0">
        <w:rPr>
          <w:rStyle w:val="fontstyle21"/>
          <w:rFonts w:ascii="Times New Roman" w:hAnsi="Times New Roman"/>
          <w:sz w:val="18"/>
          <w:szCs w:val="18"/>
          <w:lang w:val="uk-UA"/>
        </w:rPr>
        <w:t xml:space="preserve"> </w:t>
      </w:r>
      <w:r w:rsidR="004F73DB" w:rsidRPr="003371F0">
        <w:rPr>
          <w:rStyle w:val="fontstyle21"/>
          <w:rFonts w:ascii="Times New Roman" w:hAnsi="Times New Roman"/>
          <w:b/>
          <w:sz w:val="18"/>
          <w:szCs w:val="18"/>
          <w:lang w:val="uk-UA"/>
        </w:rPr>
        <w:t>05</w:t>
      </w:r>
      <w:r w:rsidRPr="003371F0">
        <w:rPr>
          <w:rStyle w:val="fontstyle21"/>
          <w:rFonts w:ascii="Times New Roman" w:hAnsi="Times New Roman"/>
          <w:b/>
          <w:sz w:val="18"/>
          <w:szCs w:val="18"/>
          <w:lang w:val="uk-UA"/>
        </w:rPr>
        <w:t xml:space="preserve"> </w:t>
      </w:r>
      <w:r w:rsidR="004F73DB" w:rsidRPr="003371F0">
        <w:rPr>
          <w:rStyle w:val="fontstyle21"/>
          <w:rFonts w:ascii="Times New Roman" w:hAnsi="Times New Roman"/>
          <w:b/>
          <w:sz w:val="18"/>
          <w:szCs w:val="18"/>
          <w:lang w:val="uk-UA"/>
        </w:rPr>
        <w:t>квіт</w:t>
      </w:r>
      <w:r w:rsidRPr="003371F0">
        <w:rPr>
          <w:rStyle w:val="fontstyle21"/>
          <w:rFonts w:ascii="Times New Roman" w:hAnsi="Times New Roman"/>
          <w:b/>
          <w:sz w:val="18"/>
          <w:szCs w:val="18"/>
          <w:lang w:val="uk-UA"/>
        </w:rPr>
        <w:t>ня 202</w:t>
      </w:r>
      <w:r w:rsidR="004F73DB" w:rsidRPr="003371F0">
        <w:rPr>
          <w:rStyle w:val="fontstyle21"/>
          <w:rFonts w:ascii="Times New Roman" w:hAnsi="Times New Roman"/>
          <w:b/>
          <w:sz w:val="18"/>
          <w:szCs w:val="18"/>
          <w:lang w:val="uk-UA"/>
        </w:rPr>
        <w:t>4</w:t>
      </w:r>
      <w:r w:rsidRPr="003371F0">
        <w:rPr>
          <w:rStyle w:val="fontstyle21"/>
          <w:rFonts w:ascii="Times New Roman" w:hAnsi="Times New Roman"/>
          <w:b/>
          <w:sz w:val="18"/>
          <w:szCs w:val="18"/>
          <w:lang w:val="uk-UA"/>
        </w:rPr>
        <w:t xml:space="preserve"> року</w:t>
      </w:r>
      <w:r w:rsidR="00734411" w:rsidRPr="003371F0">
        <w:rPr>
          <w:rStyle w:val="fontstyle21"/>
          <w:rFonts w:ascii="Times New Roman" w:hAnsi="Times New Roman"/>
          <w:b/>
          <w:sz w:val="18"/>
          <w:szCs w:val="18"/>
          <w:lang w:val="uk-UA"/>
        </w:rPr>
        <w:t xml:space="preserve"> об 11:00 годині</w:t>
      </w:r>
      <w:r w:rsidRPr="003371F0">
        <w:rPr>
          <w:rStyle w:val="fontstyle21"/>
          <w:rFonts w:ascii="Times New Roman" w:hAnsi="Times New Roman"/>
          <w:b/>
          <w:sz w:val="18"/>
          <w:szCs w:val="18"/>
          <w:lang w:val="uk-UA"/>
        </w:rPr>
        <w:t>.</w:t>
      </w:r>
    </w:p>
    <w:p w:rsidR="00CB11DE" w:rsidRPr="003371F0" w:rsidRDefault="00CB11DE" w:rsidP="00CB11DE">
      <w:pPr>
        <w:spacing w:after="0" w:line="240" w:lineRule="auto"/>
        <w:rPr>
          <w:rStyle w:val="fontstyle21"/>
          <w:rFonts w:ascii="Times New Roman" w:hAnsi="Times New Roman"/>
          <w:sz w:val="18"/>
          <w:szCs w:val="18"/>
          <w:lang w:val="uk-UA"/>
        </w:rPr>
      </w:pPr>
      <w:r w:rsidRPr="003371F0">
        <w:rPr>
          <w:rStyle w:val="fontstyle21"/>
          <w:rFonts w:ascii="Times New Roman" w:hAnsi="Times New Roman"/>
          <w:b/>
          <w:sz w:val="18"/>
          <w:szCs w:val="18"/>
          <w:u w:val="single"/>
          <w:lang w:val="uk-UA"/>
        </w:rPr>
        <w:t>Голосування на Загальних зборах завершується о 18 годи</w:t>
      </w:r>
      <w:bookmarkStart w:id="0" w:name="_GoBack"/>
      <w:bookmarkEnd w:id="0"/>
      <w:r w:rsidRPr="003371F0">
        <w:rPr>
          <w:rStyle w:val="fontstyle21"/>
          <w:rFonts w:ascii="Times New Roman" w:hAnsi="Times New Roman"/>
          <w:b/>
          <w:sz w:val="18"/>
          <w:szCs w:val="18"/>
          <w:u w:val="single"/>
          <w:lang w:val="uk-UA"/>
        </w:rPr>
        <w:t xml:space="preserve">ні 00 хвилин  </w:t>
      </w:r>
      <w:r w:rsidR="004F73DB" w:rsidRPr="003371F0">
        <w:rPr>
          <w:rStyle w:val="fontstyle21"/>
          <w:rFonts w:ascii="Times New Roman" w:hAnsi="Times New Roman"/>
          <w:b/>
          <w:sz w:val="18"/>
          <w:szCs w:val="18"/>
          <w:u w:val="single"/>
          <w:lang w:val="uk-UA"/>
        </w:rPr>
        <w:t>16</w:t>
      </w:r>
      <w:r w:rsidRPr="003371F0">
        <w:rPr>
          <w:rStyle w:val="fontstyle21"/>
          <w:rFonts w:ascii="Times New Roman" w:hAnsi="Times New Roman"/>
          <w:b/>
          <w:sz w:val="18"/>
          <w:szCs w:val="18"/>
          <w:u w:val="single"/>
          <w:lang w:val="uk-UA"/>
        </w:rPr>
        <w:t xml:space="preserve"> </w:t>
      </w:r>
      <w:r w:rsidR="004F73DB" w:rsidRPr="003371F0">
        <w:rPr>
          <w:rStyle w:val="fontstyle21"/>
          <w:rFonts w:ascii="Times New Roman" w:hAnsi="Times New Roman"/>
          <w:b/>
          <w:sz w:val="18"/>
          <w:szCs w:val="18"/>
          <w:u w:val="single"/>
          <w:lang w:val="uk-UA"/>
        </w:rPr>
        <w:t>квіт</w:t>
      </w:r>
      <w:r w:rsidRPr="003371F0">
        <w:rPr>
          <w:rStyle w:val="fontstyle21"/>
          <w:rFonts w:ascii="Times New Roman" w:hAnsi="Times New Roman"/>
          <w:b/>
          <w:sz w:val="18"/>
          <w:szCs w:val="18"/>
          <w:u w:val="single"/>
          <w:lang w:val="uk-UA"/>
        </w:rPr>
        <w:t>ня  202</w:t>
      </w:r>
      <w:r w:rsidR="004F73DB" w:rsidRPr="003371F0">
        <w:rPr>
          <w:rStyle w:val="fontstyle21"/>
          <w:rFonts w:ascii="Times New Roman" w:hAnsi="Times New Roman"/>
          <w:b/>
          <w:sz w:val="18"/>
          <w:szCs w:val="18"/>
          <w:u w:val="single"/>
          <w:lang w:val="uk-UA"/>
        </w:rPr>
        <w:t>4</w:t>
      </w:r>
      <w:r w:rsidRPr="003371F0">
        <w:rPr>
          <w:rStyle w:val="fontstyle21"/>
          <w:rFonts w:ascii="Times New Roman" w:hAnsi="Times New Roman"/>
          <w:b/>
          <w:sz w:val="18"/>
          <w:szCs w:val="18"/>
          <w:u w:val="single"/>
          <w:lang w:val="uk-UA"/>
        </w:rPr>
        <w:t xml:space="preserve"> року</w:t>
      </w:r>
      <w:r w:rsidRPr="003371F0">
        <w:rPr>
          <w:rStyle w:val="fontstyle21"/>
          <w:rFonts w:ascii="Times New Roman" w:hAnsi="Times New Roman"/>
          <w:sz w:val="18"/>
          <w:szCs w:val="18"/>
          <w:lang w:val="uk-UA"/>
        </w:rPr>
        <w:t>.</w:t>
      </w:r>
    </w:p>
    <w:p w:rsidR="00CB11DE" w:rsidRPr="003371F0" w:rsidRDefault="00CB11DE" w:rsidP="003371F0">
      <w:pPr>
        <w:spacing w:after="0" w:line="240" w:lineRule="auto"/>
        <w:rPr>
          <w:rStyle w:val="fontstyle21"/>
          <w:rFonts w:ascii="Times New Roman" w:hAnsi="Times New Roman"/>
          <w:sz w:val="18"/>
          <w:szCs w:val="18"/>
          <w:lang w:val="uk-UA"/>
        </w:rPr>
      </w:pPr>
      <w:r w:rsidRPr="003371F0">
        <w:rPr>
          <w:rStyle w:val="fontstyle21"/>
          <w:rFonts w:ascii="Times New Roman" w:hAnsi="Times New Roman"/>
          <w:sz w:val="18"/>
          <w:szCs w:val="18"/>
          <w:lang w:val="uk-UA"/>
        </w:rPr>
        <w:t xml:space="preserve">Порядок денний чергових Загальних зборів акціонерів Товариства, затверджений Наглядовою радою Товариства (Протокол </w:t>
      </w:r>
      <w:r w:rsidR="00734411" w:rsidRPr="003371F0">
        <w:rPr>
          <w:rStyle w:val="fontstyle21"/>
          <w:rFonts w:ascii="Times New Roman" w:hAnsi="Times New Roman"/>
          <w:sz w:val="18"/>
          <w:szCs w:val="18"/>
          <w:lang w:val="uk-UA"/>
        </w:rPr>
        <w:t>№</w:t>
      </w:r>
      <w:r w:rsidR="00D71B5C" w:rsidRPr="003371F0">
        <w:rPr>
          <w:rStyle w:val="fontstyle21"/>
          <w:rFonts w:ascii="Times New Roman" w:hAnsi="Times New Roman"/>
          <w:sz w:val="18"/>
          <w:szCs w:val="18"/>
          <w:lang w:val="uk-UA"/>
        </w:rPr>
        <w:t xml:space="preserve"> 01</w:t>
      </w:r>
      <w:r w:rsidRPr="003371F0">
        <w:rPr>
          <w:rStyle w:val="fontstyle21"/>
          <w:rFonts w:ascii="Times New Roman" w:hAnsi="Times New Roman"/>
          <w:sz w:val="18"/>
          <w:szCs w:val="18"/>
          <w:lang w:val="uk-UA"/>
        </w:rPr>
        <w:t xml:space="preserve"> від </w:t>
      </w:r>
      <w:r w:rsidR="0004032E" w:rsidRPr="003371F0">
        <w:rPr>
          <w:rStyle w:val="fontstyle21"/>
          <w:rFonts w:ascii="Times New Roman" w:hAnsi="Times New Roman"/>
          <w:sz w:val="18"/>
          <w:szCs w:val="18"/>
          <w:lang w:val="uk-UA"/>
        </w:rPr>
        <w:t>28</w:t>
      </w:r>
      <w:r w:rsidR="00734411" w:rsidRPr="003371F0">
        <w:rPr>
          <w:rStyle w:val="fontstyle21"/>
          <w:rFonts w:ascii="Times New Roman" w:hAnsi="Times New Roman"/>
          <w:sz w:val="18"/>
          <w:szCs w:val="18"/>
          <w:lang w:val="uk-UA"/>
        </w:rPr>
        <w:t xml:space="preserve"> л</w:t>
      </w:r>
      <w:r w:rsidR="004F73DB" w:rsidRPr="003371F0">
        <w:rPr>
          <w:rStyle w:val="fontstyle21"/>
          <w:rFonts w:ascii="Times New Roman" w:hAnsi="Times New Roman"/>
          <w:sz w:val="18"/>
          <w:szCs w:val="18"/>
          <w:lang w:val="uk-UA"/>
        </w:rPr>
        <w:t>ютого</w:t>
      </w:r>
      <w:r w:rsidR="00734411" w:rsidRPr="003371F0">
        <w:rPr>
          <w:rStyle w:val="fontstyle21"/>
          <w:rFonts w:ascii="Times New Roman" w:hAnsi="Times New Roman"/>
          <w:sz w:val="18"/>
          <w:szCs w:val="18"/>
          <w:lang w:val="uk-UA"/>
        </w:rPr>
        <w:t xml:space="preserve"> 202</w:t>
      </w:r>
      <w:r w:rsidR="004F73DB" w:rsidRPr="003371F0">
        <w:rPr>
          <w:rStyle w:val="fontstyle21"/>
          <w:rFonts w:ascii="Times New Roman" w:hAnsi="Times New Roman"/>
          <w:sz w:val="18"/>
          <w:szCs w:val="18"/>
          <w:lang w:val="uk-UA"/>
        </w:rPr>
        <w:t>4</w:t>
      </w:r>
      <w:r w:rsidR="00734411" w:rsidRPr="003371F0">
        <w:rPr>
          <w:rStyle w:val="fontstyle21"/>
          <w:rFonts w:ascii="Times New Roman" w:hAnsi="Times New Roman"/>
          <w:sz w:val="18"/>
          <w:szCs w:val="18"/>
          <w:lang w:val="uk-UA"/>
        </w:rPr>
        <w:t xml:space="preserve"> року</w:t>
      </w:r>
      <w:r w:rsidRPr="003371F0">
        <w:rPr>
          <w:rStyle w:val="fontstyle21"/>
          <w:rFonts w:ascii="Times New Roman" w:hAnsi="Times New Roman"/>
          <w:sz w:val="18"/>
          <w:szCs w:val="18"/>
          <w:lang w:val="uk-UA"/>
        </w:rPr>
        <w:t xml:space="preserve">) відповідно до вимог п. </w:t>
      </w:r>
      <w:r w:rsidR="00B03402" w:rsidRPr="003371F0">
        <w:rPr>
          <w:rStyle w:val="fontstyle21"/>
          <w:rFonts w:ascii="Times New Roman" w:hAnsi="Times New Roman"/>
          <w:sz w:val="18"/>
          <w:szCs w:val="18"/>
          <w:lang w:val="uk-UA"/>
        </w:rPr>
        <w:t>32</w:t>
      </w:r>
      <w:r w:rsidR="00734411" w:rsidRPr="003371F0">
        <w:rPr>
          <w:rStyle w:val="fontstyle21"/>
          <w:rFonts w:ascii="Times New Roman" w:hAnsi="Times New Roman"/>
          <w:sz w:val="18"/>
          <w:szCs w:val="18"/>
          <w:lang w:val="uk-UA"/>
        </w:rPr>
        <w:t xml:space="preserve"> П</w:t>
      </w:r>
      <w:r w:rsidRPr="003371F0">
        <w:rPr>
          <w:rStyle w:val="fontstyle21"/>
          <w:rFonts w:ascii="Times New Roman" w:hAnsi="Times New Roman"/>
          <w:sz w:val="18"/>
          <w:szCs w:val="18"/>
          <w:lang w:val="uk-UA"/>
        </w:rPr>
        <w:t>орядку.</w:t>
      </w:r>
    </w:p>
    <w:p w:rsidR="00734411" w:rsidRPr="003371F0" w:rsidRDefault="00734411" w:rsidP="003371F0">
      <w:pPr>
        <w:pStyle w:val="af0"/>
        <w:tabs>
          <w:tab w:val="left" w:pos="5387"/>
        </w:tabs>
        <w:ind w:left="-85" w:right="-9"/>
        <w:jc w:val="center"/>
        <w:rPr>
          <w:rStyle w:val="fontstyle21"/>
          <w:rFonts w:ascii="Times New Roman" w:hAnsi="Times New Roman"/>
          <w:b/>
          <w:bCs/>
          <w:sz w:val="18"/>
          <w:szCs w:val="18"/>
          <w:lang w:eastAsia="en-US"/>
        </w:rPr>
      </w:pPr>
      <w:r w:rsidRPr="003371F0">
        <w:rPr>
          <w:rStyle w:val="fontstyle21"/>
          <w:rFonts w:ascii="Times New Roman" w:hAnsi="Times New Roman"/>
          <w:b/>
          <w:bCs/>
          <w:sz w:val="18"/>
          <w:szCs w:val="18"/>
          <w:lang w:eastAsia="en-US"/>
        </w:rPr>
        <w:t>Перелік питань порядку денного разом з проєктом рішень щодо кожного з питань</w:t>
      </w:r>
      <w:r w:rsidR="004A4473" w:rsidRPr="003371F0">
        <w:rPr>
          <w:rStyle w:val="fontstyle21"/>
          <w:rFonts w:ascii="Times New Roman" w:hAnsi="Times New Roman"/>
          <w:b/>
          <w:bCs/>
          <w:sz w:val="18"/>
          <w:szCs w:val="18"/>
          <w:lang w:eastAsia="en-US"/>
        </w:rPr>
        <w:t xml:space="preserve"> порядку денного</w:t>
      </w:r>
      <w:r w:rsidRPr="003371F0">
        <w:rPr>
          <w:rStyle w:val="fontstyle21"/>
          <w:rFonts w:ascii="Times New Roman" w:hAnsi="Times New Roman"/>
          <w:b/>
          <w:bCs/>
          <w:sz w:val="18"/>
          <w:szCs w:val="18"/>
          <w:lang w:eastAsia="en-US"/>
        </w:rPr>
        <w:t>:</w:t>
      </w:r>
    </w:p>
    <w:tbl>
      <w:tblPr>
        <w:tblW w:w="104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2551"/>
        <w:gridCol w:w="7542"/>
      </w:tblGrid>
      <w:tr w:rsidR="00734411" w:rsidRPr="00E90600" w:rsidTr="003371F0">
        <w:trPr>
          <w:trHeight w:val="572"/>
        </w:trPr>
        <w:tc>
          <w:tcPr>
            <w:tcW w:w="396" w:type="dxa"/>
            <w:vAlign w:val="center"/>
          </w:tcPr>
          <w:p w:rsidR="00734411" w:rsidRPr="007D45B0" w:rsidRDefault="00734411" w:rsidP="00734411">
            <w:pPr>
              <w:pStyle w:val="af0"/>
              <w:tabs>
                <w:tab w:val="left" w:pos="5387"/>
              </w:tabs>
              <w:ind w:left="-112" w:right="-108"/>
              <w:jc w:val="center"/>
              <w:rPr>
                <w:rFonts w:ascii="Times New Roman" w:hAnsi="Times New Roman"/>
                <w:sz w:val="16"/>
                <w:szCs w:val="16"/>
              </w:rPr>
            </w:pPr>
            <w:r w:rsidRPr="007D45B0">
              <w:rPr>
                <w:rFonts w:ascii="Times New Roman" w:hAnsi="Times New Roman"/>
                <w:sz w:val="16"/>
                <w:szCs w:val="16"/>
              </w:rPr>
              <w:t>№ п/п</w:t>
            </w:r>
          </w:p>
        </w:tc>
        <w:tc>
          <w:tcPr>
            <w:tcW w:w="2551" w:type="dxa"/>
            <w:vAlign w:val="center"/>
          </w:tcPr>
          <w:p w:rsidR="00734411" w:rsidRPr="00E90600" w:rsidRDefault="00734411" w:rsidP="00734411">
            <w:pPr>
              <w:pStyle w:val="af0"/>
              <w:tabs>
                <w:tab w:val="left" w:pos="5387"/>
              </w:tabs>
              <w:jc w:val="center"/>
              <w:rPr>
                <w:rFonts w:ascii="Times New Roman" w:hAnsi="Times New Roman"/>
                <w:sz w:val="18"/>
                <w:szCs w:val="18"/>
              </w:rPr>
            </w:pPr>
            <w:r w:rsidRPr="00E90600">
              <w:rPr>
                <w:rFonts w:ascii="Times New Roman" w:hAnsi="Times New Roman"/>
                <w:sz w:val="18"/>
                <w:szCs w:val="18"/>
              </w:rPr>
              <w:t>Питання проекту порядку денного</w:t>
            </w:r>
          </w:p>
        </w:tc>
        <w:tc>
          <w:tcPr>
            <w:tcW w:w="7542" w:type="dxa"/>
            <w:vAlign w:val="center"/>
          </w:tcPr>
          <w:p w:rsidR="00734411" w:rsidRPr="00E90600" w:rsidRDefault="00734411" w:rsidP="00734411">
            <w:pPr>
              <w:pStyle w:val="af0"/>
              <w:tabs>
                <w:tab w:val="left" w:pos="5387"/>
              </w:tabs>
              <w:jc w:val="center"/>
              <w:rPr>
                <w:rFonts w:ascii="Times New Roman" w:hAnsi="Times New Roman"/>
                <w:sz w:val="18"/>
                <w:szCs w:val="18"/>
              </w:rPr>
            </w:pPr>
            <w:r w:rsidRPr="00E90600">
              <w:rPr>
                <w:rFonts w:ascii="Times New Roman" w:hAnsi="Times New Roman"/>
                <w:sz w:val="18"/>
                <w:szCs w:val="18"/>
              </w:rPr>
              <w:t>Проекти рішень</w:t>
            </w:r>
          </w:p>
        </w:tc>
      </w:tr>
      <w:tr w:rsidR="001518EE" w:rsidRPr="002C4022" w:rsidTr="003371F0">
        <w:tc>
          <w:tcPr>
            <w:tcW w:w="396" w:type="dxa"/>
          </w:tcPr>
          <w:p w:rsidR="001518EE" w:rsidRDefault="001518EE" w:rsidP="001518EE">
            <w:pPr>
              <w:pStyle w:val="af0"/>
              <w:tabs>
                <w:tab w:val="left" w:pos="5387"/>
              </w:tabs>
              <w:ind w:left="-112" w:right="-108"/>
              <w:jc w:val="center"/>
              <w:rPr>
                <w:rFonts w:ascii="Times New Roman" w:eastAsia="Times New Roman" w:hAnsi="Times New Roman"/>
                <w:sz w:val="18"/>
                <w:szCs w:val="18"/>
                <w:lang w:val="ru-RU"/>
              </w:rPr>
            </w:pPr>
            <w:r>
              <w:rPr>
                <w:rFonts w:ascii="Times New Roman" w:eastAsia="Times New Roman" w:hAnsi="Times New Roman"/>
                <w:sz w:val="18"/>
                <w:szCs w:val="18"/>
                <w:lang w:val="ru-RU"/>
              </w:rPr>
              <w:t>1</w:t>
            </w:r>
          </w:p>
        </w:tc>
        <w:tc>
          <w:tcPr>
            <w:tcW w:w="2551" w:type="dxa"/>
          </w:tcPr>
          <w:p w:rsidR="001518EE" w:rsidRDefault="001518EE" w:rsidP="001518EE">
            <w:pPr>
              <w:spacing w:after="0" w:line="240" w:lineRule="auto"/>
              <w:rPr>
                <w:rFonts w:ascii="Times New Roman" w:eastAsia="Times New Roman" w:hAnsi="Times New Roman"/>
                <w:sz w:val="18"/>
                <w:szCs w:val="18"/>
              </w:rPr>
            </w:pPr>
            <w:r>
              <w:rPr>
                <w:rFonts w:ascii="Times New Roman" w:eastAsia="Times New Roman" w:hAnsi="Times New Roman"/>
                <w:sz w:val="18"/>
                <w:szCs w:val="18"/>
              </w:rPr>
              <w:t>Обрання лічильної комісії</w:t>
            </w:r>
          </w:p>
        </w:tc>
        <w:tc>
          <w:tcPr>
            <w:tcW w:w="7542" w:type="dxa"/>
          </w:tcPr>
          <w:p w:rsidR="001518EE" w:rsidRDefault="001518EE" w:rsidP="001518EE">
            <w:pPr>
              <w:spacing w:after="0" w:line="240" w:lineRule="auto"/>
              <w:rPr>
                <w:rFonts w:ascii="Times New Roman" w:eastAsia="Times New Roman" w:hAnsi="Times New Roman"/>
                <w:sz w:val="18"/>
                <w:szCs w:val="18"/>
              </w:rPr>
            </w:pPr>
            <w:r w:rsidRPr="00F427B2">
              <w:rPr>
                <w:rFonts w:ascii="Times New Roman" w:eastAsia="Times New Roman" w:hAnsi="Times New Roman"/>
                <w:sz w:val="18"/>
                <w:szCs w:val="18"/>
              </w:rPr>
              <w:t>Oбрати наступний склад лічильної комісії Загальних зборів Товариства у складі трьох осіб: голова лічильної комісії Царук Людмила Володимирівна, члени лічильної комісії – Прохацька Алла Василівна, Шевляков Андрій Володимирович.</w:t>
            </w:r>
          </w:p>
        </w:tc>
      </w:tr>
      <w:tr w:rsidR="001518EE" w:rsidRPr="00E90600"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t>2</w:t>
            </w:r>
          </w:p>
        </w:tc>
        <w:tc>
          <w:tcPr>
            <w:tcW w:w="2551" w:type="dxa"/>
          </w:tcPr>
          <w:p w:rsidR="001518EE" w:rsidRPr="003371F0" w:rsidRDefault="001518EE" w:rsidP="001518EE">
            <w:pPr>
              <w:spacing w:after="0" w:line="240" w:lineRule="auto"/>
              <w:rPr>
                <w:rFonts w:ascii="Times New Roman" w:eastAsia="Times New Roman" w:hAnsi="Times New Roman"/>
                <w:sz w:val="18"/>
                <w:szCs w:val="18"/>
                <w:lang w:val="uk-UA"/>
              </w:rPr>
            </w:pPr>
            <w:bookmarkStart w:id="1" w:name="_Hlk128748936"/>
            <w:bookmarkStart w:id="2" w:name="_Hlk130288874"/>
            <w:r>
              <w:rPr>
                <w:rFonts w:ascii="Times New Roman" w:eastAsia="Times New Roman" w:hAnsi="Times New Roman"/>
                <w:sz w:val="18"/>
                <w:szCs w:val="18"/>
              </w:rPr>
              <w:t>Затвердження результатів фінансово-господарської діяльності (річної фінансової звітності) Товариства за 2023 рік</w:t>
            </w:r>
            <w:bookmarkEnd w:id="1"/>
            <w:bookmarkEnd w:id="2"/>
            <w:r>
              <w:rPr>
                <w:rFonts w:ascii="Times New Roman" w:eastAsia="Times New Roman" w:hAnsi="Times New Roman"/>
                <w:sz w:val="18"/>
                <w:szCs w:val="18"/>
              </w:rPr>
              <w:t>.</w:t>
            </w:r>
          </w:p>
        </w:tc>
        <w:tc>
          <w:tcPr>
            <w:tcW w:w="7542" w:type="dxa"/>
          </w:tcPr>
          <w:p w:rsidR="001518EE" w:rsidRDefault="001518EE" w:rsidP="001518EE">
            <w:pPr>
              <w:spacing w:after="0" w:line="240" w:lineRule="auto"/>
              <w:rPr>
                <w:rFonts w:ascii="Times New Roman" w:hAnsi="Times New Roman"/>
                <w:sz w:val="18"/>
                <w:szCs w:val="18"/>
              </w:rPr>
            </w:pPr>
            <w:r>
              <w:rPr>
                <w:rFonts w:ascii="Times New Roman" w:eastAsia="Times New Roman" w:hAnsi="Times New Roman"/>
                <w:sz w:val="18"/>
                <w:szCs w:val="18"/>
              </w:rPr>
              <w:t>Затвердити результати фінансово-господарської діяльності Товариства у 2023 році. Затвердити річний звіт Товариства за 2023 рік, в тому числі, баланс</w:t>
            </w:r>
            <w:r>
              <w:rPr>
                <w:rFonts w:ascii="Times New Roman" w:hAnsi="Times New Roman"/>
                <w:sz w:val="18"/>
                <w:szCs w:val="18"/>
              </w:rPr>
              <w:t xml:space="preserve"> станом на 31.12.2023 року</w:t>
            </w:r>
            <w:r>
              <w:rPr>
                <w:rFonts w:ascii="Times New Roman" w:eastAsia="Times New Roman" w:hAnsi="Times New Roman"/>
                <w:sz w:val="18"/>
                <w:szCs w:val="18"/>
              </w:rPr>
              <w:t>, звіт про фінансові результати, декларацію з податку на прибуток Товариства та інші форми річної звітності за 2023 рік.</w:t>
            </w:r>
          </w:p>
        </w:tc>
      </w:tr>
      <w:tr w:rsidR="001518EE" w:rsidRPr="00E90600"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t>3</w:t>
            </w:r>
          </w:p>
        </w:tc>
        <w:tc>
          <w:tcPr>
            <w:tcW w:w="2551" w:type="dxa"/>
          </w:tcPr>
          <w:p w:rsidR="001518EE" w:rsidRDefault="001518EE" w:rsidP="001518EE">
            <w:pPr>
              <w:spacing w:after="0" w:line="240" w:lineRule="auto"/>
              <w:rPr>
                <w:rFonts w:ascii="Times New Roman" w:eastAsia="Times New Roman" w:hAnsi="Times New Roman"/>
                <w:sz w:val="18"/>
                <w:szCs w:val="18"/>
              </w:rPr>
            </w:pPr>
            <w:bookmarkStart w:id="3" w:name="_Hlk128748814"/>
            <w:r>
              <w:rPr>
                <w:rFonts w:ascii="Times New Roman" w:eastAsia="Times New Roman" w:hAnsi="Times New Roman"/>
                <w:sz w:val="18"/>
                <w:szCs w:val="18"/>
              </w:rPr>
              <w:t>Розгляд звіту Наглядової ради Товариства за 2023 рік та прийняття рішення за наслідками його розгляду</w:t>
            </w:r>
            <w:bookmarkEnd w:id="3"/>
            <w:r>
              <w:rPr>
                <w:rFonts w:ascii="Times New Roman" w:eastAsia="Times New Roman" w:hAnsi="Times New Roman"/>
                <w:sz w:val="18"/>
                <w:szCs w:val="18"/>
              </w:rPr>
              <w:t>.</w:t>
            </w:r>
          </w:p>
        </w:tc>
        <w:tc>
          <w:tcPr>
            <w:tcW w:w="7542" w:type="dxa"/>
          </w:tcPr>
          <w:p w:rsidR="001518EE" w:rsidRDefault="001518EE" w:rsidP="001518EE">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rPr>
            </w:pPr>
            <w:r>
              <w:rPr>
                <w:rFonts w:ascii="Times New Roman" w:eastAsia="Times New Roman" w:hAnsi="Times New Roman"/>
                <w:sz w:val="18"/>
                <w:szCs w:val="18"/>
              </w:rPr>
              <w:t>Затвердити звіт Наглядової ради Товариства за 2023 рік. Визнати роботу Наглядової ради у 2023 році задовільною.</w:t>
            </w:r>
          </w:p>
        </w:tc>
      </w:tr>
      <w:tr w:rsidR="001518EE" w:rsidRPr="00E90600"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t>4</w:t>
            </w:r>
          </w:p>
        </w:tc>
        <w:tc>
          <w:tcPr>
            <w:tcW w:w="2551" w:type="dxa"/>
          </w:tcPr>
          <w:p w:rsidR="001518EE" w:rsidRPr="003371F0" w:rsidRDefault="001518EE" w:rsidP="003371F0">
            <w:pPr>
              <w:pStyle w:val="ac"/>
              <w:autoSpaceDE w:val="0"/>
              <w:autoSpaceDN w:val="0"/>
              <w:spacing w:after="0"/>
              <w:rPr>
                <w:rFonts w:eastAsia="Times New Roman" w:cs="Times New Roman"/>
                <w:sz w:val="18"/>
                <w:szCs w:val="18"/>
                <w:lang w:val="uk-UA"/>
              </w:rPr>
            </w:pPr>
            <w:r>
              <w:rPr>
                <w:rFonts w:eastAsia="Times New Roman" w:cs="Times New Roman"/>
                <w:sz w:val="18"/>
                <w:szCs w:val="18"/>
              </w:rPr>
              <w:t>Розгляд висновків аудиторського звіту ТОВ «</w:t>
            </w:r>
            <w:r>
              <w:rPr>
                <w:rFonts w:cs="Times New Roman"/>
                <w:sz w:val="18"/>
                <w:szCs w:val="18"/>
              </w:rPr>
              <w:t>АУДИТОРСЬКА КОМПАНІЯ «ЗЕЛЛЕР»</w:t>
            </w:r>
            <w:r>
              <w:rPr>
                <w:rFonts w:eastAsia="Times New Roman" w:cs="Times New Roman"/>
                <w:sz w:val="18"/>
                <w:szCs w:val="18"/>
              </w:rPr>
              <w:t xml:space="preserve"> за 2023 рік та затвердження заходів за результатами його розгляду.</w:t>
            </w:r>
          </w:p>
        </w:tc>
        <w:tc>
          <w:tcPr>
            <w:tcW w:w="7542" w:type="dxa"/>
          </w:tcPr>
          <w:p w:rsidR="001518EE" w:rsidRDefault="001518EE" w:rsidP="001518EE">
            <w:pPr>
              <w:pStyle w:val="a6"/>
              <w:shd w:val="clear" w:color="auto" w:fill="FFFFFF"/>
              <w:spacing w:before="0" w:beforeAutospacing="0" w:after="0"/>
              <w:rPr>
                <w:sz w:val="18"/>
                <w:szCs w:val="18"/>
              </w:rPr>
            </w:pPr>
            <w:r>
              <w:rPr>
                <w:sz w:val="18"/>
                <w:szCs w:val="18"/>
              </w:rPr>
              <w:t>Взяти до відома висновки незалежного аудитора - Товариства з обмеженою відповідальністю  «</w:t>
            </w:r>
            <w:r>
              <w:rPr>
                <w:sz w:val="18"/>
                <w:szCs w:val="18"/>
                <w:lang w:val="uk-UA"/>
              </w:rPr>
              <w:t>АУДИТОРСЬКА КОМПАНІЯ «ЗЕЛЛЕР</w:t>
            </w:r>
            <w:r>
              <w:rPr>
                <w:sz w:val="18"/>
                <w:szCs w:val="18"/>
              </w:rPr>
              <w:t>» (</w:t>
            </w:r>
            <w:r>
              <w:rPr>
                <w:sz w:val="18"/>
                <w:szCs w:val="18"/>
                <w:lang w:val="uk-UA"/>
              </w:rPr>
              <w:t xml:space="preserve">код за </w:t>
            </w:r>
            <w:r>
              <w:rPr>
                <w:sz w:val="18"/>
                <w:szCs w:val="18"/>
              </w:rPr>
              <w:t xml:space="preserve">ЄДРПОУ </w:t>
            </w:r>
            <w:r>
              <w:rPr>
                <w:sz w:val="18"/>
                <w:szCs w:val="18"/>
                <w:lang w:val="uk-UA"/>
              </w:rPr>
              <w:t>- 31867227</w:t>
            </w:r>
            <w:r>
              <w:rPr>
                <w:sz w:val="18"/>
                <w:szCs w:val="18"/>
              </w:rPr>
              <w:t>) щодо фінансової звітності Товариства за 202</w:t>
            </w:r>
            <w:r>
              <w:rPr>
                <w:sz w:val="18"/>
                <w:szCs w:val="18"/>
                <w:lang w:val="uk-UA"/>
              </w:rPr>
              <w:t>3</w:t>
            </w:r>
            <w:r>
              <w:rPr>
                <w:sz w:val="18"/>
                <w:szCs w:val="18"/>
              </w:rPr>
              <w:t xml:space="preserve"> рік. Затвердити заходи за результатами висновків незалежного аудитора - Товариства з обмеженою відповідальністю «</w:t>
            </w:r>
            <w:r>
              <w:rPr>
                <w:sz w:val="18"/>
                <w:szCs w:val="18"/>
                <w:lang w:val="uk-UA"/>
              </w:rPr>
              <w:t>АУДИТОРСЬКА КОМПАНІЯ «ЗЕЛЛЕР</w:t>
            </w:r>
            <w:r>
              <w:rPr>
                <w:sz w:val="18"/>
                <w:szCs w:val="18"/>
              </w:rPr>
              <w:t>» (</w:t>
            </w:r>
            <w:r>
              <w:rPr>
                <w:sz w:val="18"/>
                <w:szCs w:val="18"/>
                <w:lang w:val="uk-UA"/>
              </w:rPr>
              <w:t xml:space="preserve">код за </w:t>
            </w:r>
            <w:r>
              <w:rPr>
                <w:sz w:val="18"/>
                <w:szCs w:val="18"/>
              </w:rPr>
              <w:t xml:space="preserve">ЄДРПОУ </w:t>
            </w:r>
            <w:r>
              <w:rPr>
                <w:sz w:val="18"/>
                <w:szCs w:val="18"/>
                <w:lang w:val="uk-UA"/>
              </w:rPr>
              <w:t>- 31867227</w:t>
            </w:r>
            <w:r>
              <w:rPr>
                <w:sz w:val="18"/>
                <w:szCs w:val="18"/>
              </w:rPr>
              <w:t>) щодо фінансової звітності Товариства за 202</w:t>
            </w:r>
            <w:r>
              <w:rPr>
                <w:sz w:val="18"/>
                <w:szCs w:val="18"/>
                <w:lang w:val="uk-UA"/>
              </w:rPr>
              <w:t>3</w:t>
            </w:r>
            <w:r>
              <w:rPr>
                <w:sz w:val="18"/>
                <w:szCs w:val="18"/>
              </w:rPr>
              <w:t xml:space="preserve"> рі</w:t>
            </w:r>
            <w:r>
              <w:rPr>
                <w:sz w:val="18"/>
                <w:szCs w:val="18"/>
                <w:lang w:val="uk-UA"/>
              </w:rPr>
              <w:t>к</w:t>
            </w:r>
            <w:r>
              <w:rPr>
                <w:sz w:val="18"/>
                <w:szCs w:val="18"/>
              </w:rPr>
              <w:t>, що додаються.</w:t>
            </w:r>
            <w:r>
              <w:rPr>
                <w:sz w:val="18"/>
                <w:szCs w:val="18"/>
                <w:lang w:val="uk-UA"/>
              </w:rPr>
              <w:t xml:space="preserve"> </w:t>
            </w:r>
          </w:p>
        </w:tc>
      </w:tr>
      <w:tr w:rsidR="001518EE" w:rsidRPr="00E90600"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t>5</w:t>
            </w:r>
          </w:p>
        </w:tc>
        <w:tc>
          <w:tcPr>
            <w:tcW w:w="2551" w:type="dxa"/>
          </w:tcPr>
          <w:p w:rsidR="001518EE" w:rsidRDefault="001518EE" w:rsidP="001518EE">
            <w:pPr>
              <w:pStyle w:val="ac"/>
              <w:autoSpaceDE w:val="0"/>
              <w:autoSpaceDN w:val="0"/>
              <w:spacing w:after="0"/>
              <w:rPr>
                <w:rFonts w:eastAsia="Times New Roman" w:cs="Times New Roman"/>
                <w:sz w:val="18"/>
                <w:szCs w:val="18"/>
                <w:lang w:val="uk-UA"/>
              </w:rPr>
            </w:pPr>
            <w:bookmarkStart w:id="4" w:name="_Hlk128749073"/>
            <w:r>
              <w:rPr>
                <w:rFonts w:eastAsia="Times New Roman" w:cs="Times New Roman"/>
                <w:sz w:val="18"/>
                <w:szCs w:val="18"/>
                <w:lang w:val="uk-UA"/>
              </w:rPr>
              <w:t xml:space="preserve">Про </w:t>
            </w:r>
            <w:bookmarkStart w:id="5" w:name="_Hlk130288934"/>
            <w:r>
              <w:rPr>
                <w:rFonts w:eastAsia="Times New Roman" w:cs="Times New Roman"/>
                <w:sz w:val="18"/>
                <w:szCs w:val="18"/>
                <w:lang w:val="uk-UA"/>
              </w:rPr>
              <w:t>розподіл прибутку (затвердження порядку покриття збитків) Товариства з урахуванням вимог, передбачених Законом України «Про акціонерні товариства», та прийняття рішення щодо виплати дивідендів за 2023 р</w:t>
            </w:r>
            <w:bookmarkEnd w:id="4"/>
            <w:bookmarkEnd w:id="5"/>
            <w:r>
              <w:rPr>
                <w:rFonts w:eastAsia="Times New Roman" w:cs="Times New Roman"/>
                <w:sz w:val="18"/>
                <w:szCs w:val="18"/>
                <w:lang w:val="uk-UA"/>
              </w:rPr>
              <w:t>ік.</w:t>
            </w:r>
          </w:p>
        </w:tc>
        <w:tc>
          <w:tcPr>
            <w:tcW w:w="7542" w:type="dxa"/>
          </w:tcPr>
          <w:p w:rsidR="00AB5945" w:rsidRPr="00F427B2" w:rsidRDefault="001518EE" w:rsidP="001518EE">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rPr>
            </w:pPr>
            <w:r w:rsidRPr="00F427B2">
              <w:rPr>
                <w:rFonts w:ascii="Times New Roman" w:eastAsia="Times New Roman" w:hAnsi="Times New Roman"/>
                <w:sz w:val="18"/>
                <w:szCs w:val="18"/>
                <w:lang w:val="uk-UA"/>
              </w:rPr>
              <w:t xml:space="preserve">Залишок  нерозподіленого прибутку спрямувати на поповнення обігових  коштів для фінансування реконструкції Заводу ЗБВ,  впровадження нової техніки та технічну модернізацію </w:t>
            </w:r>
            <w:r w:rsidRPr="00F427B2">
              <w:rPr>
                <w:rFonts w:ascii="Times New Roman" w:eastAsia="Times New Roman" w:hAnsi="Times New Roman"/>
                <w:sz w:val="18"/>
                <w:szCs w:val="18"/>
              </w:rPr>
              <w:t xml:space="preserve">Товариства у 2024 році.  </w:t>
            </w:r>
          </w:p>
          <w:p w:rsidR="001518EE" w:rsidRPr="003371F0" w:rsidRDefault="001518EE" w:rsidP="001518EE">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u w:val="single"/>
              </w:rPr>
            </w:pPr>
            <w:r w:rsidRPr="003371F0">
              <w:rPr>
                <w:rFonts w:ascii="Times New Roman" w:eastAsia="Times New Roman" w:hAnsi="Times New Roman"/>
                <w:sz w:val="18"/>
                <w:szCs w:val="18"/>
                <w:u w:val="single"/>
              </w:rPr>
              <w:t>Дивіденди за 2023 фінансовий рік не нараховувати та не виплачувати.</w:t>
            </w:r>
          </w:p>
          <w:p w:rsidR="001518EE" w:rsidRPr="00F427B2" w:rsidRDefault="001518EE" w:rsidP="001518EE">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rPr>
            </w:pPr>
          </w:p>
        </w:tc>
      </w:tr>
      <w:tr w:rsidR="001518EE" w:rsidRPr="001518EE"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t>6</w:t>
            </w:r>
          </w:p>
        </w:tc>
        <w:tc>
          <w:tcPr>
            <w:tcW w:w="2551" w:type="dxa"/>
          </w:tcPr>
          <w:p w:rsidR="001518EE" w:rsidRPr="003371F0" w:rsidRDefault="001518EE" w:rsidP="003371F0">
            <w:pPr>
              <w:pStyle w:val="ac"/>
              <w:autoSpaceDE w:val="0"/>
              <w:autoSpaceDN w:val="0"/>
              <w:spacing w:after="0"/>
              <w:rPr>
                <w:rFonts w:cs="Times New Roman"/>
                <w:bCs/>
                <w:sz w:val="18"/>
                <w:szCs w:val="18"/>
                <w:lang w:val="uk-UA"/>
              </w:rPr>
            </w:pPr>
            <w:r>
              <w:rPr>
                <w:rFonts w:cs="Times New Roman"/>
                <w:bCs/>
                <w:sz w:val="18"/>
                <w:szCs w:val="18"/>
              </w:rPr>
              <w:t>Призначення суб'єкта аудиторської діяльності для надання послуг з обов'язкового аудиту фінансової звітності Товариства за 2024 рік.</w:t>
            </w:r>
          </w:p>
        </w:tc>
        <w:tc>
          <w:tcPr>
            <w:tcW w:w="7542" w:type="dxa"/>
          </w:tcPr>
          <w:p w:rsidR="001518EE" w:rsidRDefault="001518EE" w:rsidP="001518EE">
            <w:pPr>
              <w:adjustRightInd w:val="0"/>
              <w:spacing w:after="0" w:line="240" w:lineRule="auto"/>
              <w:rPr>
                <w:rFonts w:ascii="Times New Roman" w:hAnsi="Times New Roman"/>
                <w:bCs/>
                <w:iCs/>
                <w:sz w:val="18"/>
                <w:szCs w:val="18"/>
                <w:lang w:val="uk-UA"/>
              </w:rPr>
            </w:pPr>
            <w:r>
              <w:rPr>
                <w:rFonts w:ascii="Times New Roman" w:hAnsi="Times New Roman"/>
                <w:sz w:val="18"/>
                <w:szCs w:val="18"/>
                <w:shd w:val="clear" w:color="auto" w:fill="FFFFFF"/>
              </w:rPr>
              <w:t>Уповноважити Наглядову Раду Товариства  провести відбір з урахуванням критеріїв, які додаються, до суб’єктів аудиторської діяльності та призначити на підставі проведеного відбору суб’єкта аудиторської діяльності - аудитора (аудиторську фірму) для надання послуг з обов’язкового аудиту фінансової звітності Товариства за 2024 рік.</w:t>
            </w:r>
          </w:p>
        </w:tc>
      </w:tr>
      <w:tr w:rsidR="001518EE" w:rsidRPr="00E90600"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t>7</w:t>
            </w:r>
          </w:p>
        </w:tc>
        <w:tc>
          <w:tcPr>
            <w:tcW w:w="2551" w:type="dxa"/>
          </w:tcPr>
          <w:p w:rsidR="001518EE" w:rsidRDefault="001518EE" w:rsidP="001518EE">
            <w:pPr>
              <w:pStyle w:val="a5"/>
              <w:spacing w:after="0" w:line="240" w:lineRule="auto"/>
              <w:ind w:left="0"/>
              <w:rPr>
                <w:rFonts w:ascii="Times New Roman" w:hAnsi="Times New Roman"/>
                <w:bCs/>
                <w:sz w:val="18"/>
                <w:szCs w:val="18"/>
                <w:lang w:val="uk-UA"/>
              </w:rPr>
            </w:pPr>
            <w:r>
              <w:rPr>
                <w:rFonts w:ascii="Times New Roman" w:hAnsi="Times New Roman"/>
                <w:bCs/>
                <w:sz w:val="18"/>
                <w:szCs w:val="18"/>
                <w:lang w:val="uk-UA"/>
              </w:rPr>
              <w:t>Внесення змін до видів економічної діяльності Товариства.</w:t>
            </w:r>
          </w:p>
        </w:tc>
        <w:tc>
          <w:tcPr>
            <w:tcW w:w="7542" w:type="dxa"/>
          </w:tcPr>
          <w:p w:rsidR="001518EE" w:rsidRPr="00F427B2" w:rsidRDefault="001518EE" w:rsidP="00F427B2">
            <w:pPr>
              <w:spacing w:after="0" w:line="240" w:lineRule="auto"/>
              <w:rPr>
                <w:rFonts w:ascii="Times New Roman" w:eastAsia="Times New Roman" w:hAnsi="Times New Roman"/>
                <w:sz w:val="18"/>
                <w:szCs w:val="18"/>
              </w:rPr>
            </w:pPr>
            <w:r w:rsidRPr="00F427B2">
              <w:rPr>
                <w:rFonts w:ascii="Times New Roman" w:eastAsia="Times New Roman" w:hAnsi="Times New Roman"/>
                <w:sz w:val="18"/>
                <w:szCs w:val="18"/>
              </w:rPr>
              <w:t xml:space="preserve">7.1. Затвердити новий додатковий вид економічної діяльності Товариства, а саме: 36.00 «Забір, очищення, та постачання води». </w:t>
            </w:r>
          </w:p>
          <w:p w:rsidR="001518EE" w:rsidRPr="00F427B2" w:rsidRDefault="001518EE" w:rsidP="00F427B2">
            <w:pPr>
              <w:spacing w:after="0" w:line="240" w:lineRule="auto"/>
              <w:rPr>
                <w:rFonts w:ascii="Times New Roman" w:eastAsia="Times New Roman" w:hAnsi="Times New Roman"/>
                <w:sz w:val="18"/>
                <w:szCs w:val="18"/>
              </w:rPr>
            </w:pPr>
            <w:r w:rsidRPr="00F427B2">
              <w:rPr>
                <w:rFonts w:ascii="Times New Roman" w:eastAsia="Times New Roman" w:hAnsi="Times New Roman"/>
                <w:sz w:val="18"/>
                <w:szCs w:val="18"/>
              </w:rPr>
              <w:t>7.2. Уповноважити Голову Правління Товариства Романенка Володимира Володимировича провести державну реєстрацію змін до відомостей про юридичну особу, що містяться в Єдиному державному реєстрі юридичних осіб, фізичних осіб-підприємців та громадських формувань в зв`язку із змінами видів економічної діяльності Товариства.</w:t>
            </w:r>
          </w:p>
        </w:tc>
      </w:tr>
      <w:tr w:rsidR="001518EE" w:rsidRPr="00E90600"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t>8</w:t>
            </w:r>
          </w:p>
        </w:tc>
        <w:tc>
          <w:tcPr>
            <w:tcW w:w="2551" w:type="dxa"/>
          </w:tcPr>
          <w:p w:rsidR="001518EE" w:rsidRDefault="001518EE" w:rsidP="001518EE">
            <w:pPr>
              <w:widowControl w:val="0"/>
              <w:tabs>
                <w:tab w:val="left" w:pos="142"/>
                <w:tab w:val="left" w:pos="426"/>
                <w:tab w:val="left" w:pos="567"/>
              </w:tabs>
              <w:autoSpaceDE w:val="0"/>
              <w:autoSpaceDN w:val="0"/>
              <w:spacing w:after="0" w:line="240" w:lineRule="auto"/>
              <w:rPr>
                <w:rFonts w:ascii="Times New Roman" w:eastAsia="Times New Roman" w:hAnsi="Times New Roman"/>
                <w:sz w:val="18"/>
                <w:szCs w:val="18"/>
              </w:rPr>
            </w:pPr>
            <w:r>
              <w:rPr>
                <w:rFonts w:ascii="Times New Roman" w:hAnsi="Times New Roman"/>
                <w:bCs/>
                <w:sz w:val="18"/>
                <w:szCs w:val="18"/>
              </w:rPr>
              <w:t xml:space="preserve">Внесення змін до Статуту Товариства шляхом викладення його в новій </w:t>
            </w:r>
            <w:r>
              <w:rPr>
                <w:rFonts w:ascii="Times New Roman" w:hAnsi="Times New Roman"/>
                <w:bCs/>
                <w:sz w:val="18"/>
                <w:szCs w:val="18"/>
              </w:rPr>
              <w:lastRenderedPageBreak/>
              <w:t>редакції, та затвердження нової редакції Статуту Товариства.</w:t>
            </w:r>
          </w:p>
        </w:tc>
        <w:tc>
          <w:tcPr>
            <w:tcW w:w="7542" w:type="dxa"/>
            <w:vAlign w:val="center"/>
          </w:tcPr>
          <w:p w:rsidR="001518EE" w:rsidRDefault="001518EE" w:rsidP="001518EE">
            <w:pPr>
              <w:spacing w:after="0" w:line="240" w:lineRule="auto"/>
              <w:rPr>
                <w:rFonts w:ascii="Times New Roman" w:eastAsia="Times New Roman" w:hAnsi="Times New Roman"/>
                <w:sz w:val="18"/>
                <w:szCs w:val="18"/>
              </w:rPr>
            </w:pPr>
            <w:r>
              <w:rPr>
                <w:rFonts w:ascii="Times New Roman" w:eastAsia="Times New Roman" w:hAnsi="Times New Roman"/>
                <w:sz w:val="18"/>
                <w:szCs w:val="18"/>
              </w:rPr>
              <w:lastRenderedPageBreak/>
              <w:t>8.1. Внести зміни до Статуту ПРИВАТНОГО АКЦІОНЕРНОГО ТОВАРИСТВА «ДОМОБУДІВНИЙ КОМБІНАТ №4» шляхом викладення його в новій редакції та затвердити нову редакцію Статуту Товариства.</w:t>
            </w:r>
          </w:p>
          <w:p w:rsidR="001518EE" w:rsidRDefault="001518EE" w:rsidP="001518EE">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lang w:val="uk-UA"/>
              </w:rPr>
            </w:pPr>
            <w:r>
              <w:rPr>
                <w:rFonts w:ascii="Times New Roman" w:eastAsia="Times New Roman" w:hAnsi="Times New Roman"/>
                <w:sz w:val="18"/>
                <w:szCs w:val="18"/>
              </w:rPr>
              <w:lastRenderedPageBreak/>
              <w:t xml:space="preserve">8.2. Уповноважити Голову Правління Товариства Романенка Володимира Володимировича </w:t>
            </w:r>
            <w:r>
              <w:rPr>
                <w:rFonts w:ascii="Times New Roman" w:eastAsia="Ms Sans Serif" w:hAnsi="Times New Roman"/>
                <w:sz w:val="18"/>
                <w:szCs w:val="18"/>
              </w:rPr>
              <w:t>підписати нову редакцію Статуту</w:t>
            </w:r>
            <w:r>
              <w:rPr>
                <w:rFonts w:ascii="Times New Roman" w:eastAsia="Times New Roman" w:hAnsi="Times New Roman"/>
                <w:sz w:val="18"/>
                <w:szCs w:val="18"/>
              </w:rPr>
              <w:t xml:space="preserve"> Товариства та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tc>
      </w:tr>
      <w:tr w:rsidR="001518EE" w:rsidRPr="00E90600"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rPr>
            </w:pPr>
            <w:r>
              <w:rPr>
                <w:rFonts w:ascii="Times New Roman" w:hAnsi="Times New Roman"/>
                <w:sz w:val="18"/>
                <w:szCs w:val="18"/>
              </w:rPr>
              <w:lastRenderedPageBreak/>
              <w:t>9</w:t>
            </w:r>
          </w:p>
        </w:tc>
        <w:tc>
          <w:tcPr>
            <w:tcW w:w="2551" w:type="dxa"/>
          </w:tcPr>
          <w:p w:rsidR="001518EE" w:rsidRDefault="001518EE" w:rsidP="001518EE">
            <w:pPr>
              <w:widowControl w:val="0"/>
              <w:tabs>
                <w:tab w:val="left" w:pos="142"/>
                <w:tab w:val="left" w:pos="426"/>
                <w:tab w:val="left" w:pos="567"/>
              </w:tabs>
              <w:autoSpaceDE w:val="0"/>
              <w:autoSpaceDN w:val="0"/>
              <w:spacing w:after="0" w:line="240" w:lineRule="auto"/>
              <w:rPr>
                <w:rFonts w:ascii="Times New Roman" w:eastAsia="Times New Roman" w:hAnsi="Times New Roman"/>
                <w:sz w:val="18"/>
                <w:szCs w:val="18"/>
              </w:rPr>
            </w:pPr>
            <w:r>
              <w:rPr>
                <w:rFonts w:ascii="Times New Roman" w:hAnsi="Times New Roman"/>
                <w:sz w:val="18"/>
                <w:szCs w:val="18"/>
              </w:rPr>
              <w:t>Про затвердження значних правочинів, укладених Товариством у 2023 році та до дати проведення чергових (річних) загальних зборів за 2023 рік, попереднє схвалення значних правочинів, які можуть вчинятися Товариством протягом 2024 року.</w:t>
            </w:r>
          </w:p>
        </w:tc>
        <w:tc>
          <w:tcPr>
            <w:tcW w:w="7542" w:type="dxa"/>
            <w:vAlign w:val="center"/>
          </w:tcPr>
          <w:p w:rsidR="001518EE" w:rsidRDefault="001518EE" w:rsidP="001518EE">
            <w:pPr>
              <w:widowControl w:val="0"/>
              <w:tabs>
                <w:tab w:val="left" w:pos="142"/>
                <w:tab w:val="left" w:pos="284"/>
                <w:tab w:val="left" w:pos="426"/>
              </w:tabs>
              <w:autoSpaceDE w:val="0"/>
              <w:autoSpaceDN w:val="0"/>
              <w:spacing w:after="0" w:line="240" w:lineRule="auto"/>
              <w:rPr>
                <w:rFonts w:ascii="Times New Roman" w:eastAsia="Times New Roman" w:hAnsi="Times New Roman"/>
                <w:sz w:val="18"/>
                <w:szCs w:val="18"/>
              </w:rPr>
            </w:pPr>
            <w:r>
              <w:rPr>
                <w:rFonts w:ascii="Times New Roman" w:hAnsi="Times New Roman"/>
                <w:sz w:val="18"/>
                <w:szCs w:val="18"/>
              </w:rPr>
              <w:t>Затвердити значні правочини Товариства, укладені Товариством у 2023 році та до дати проведення чергових (річних) загальних зборів за 2023 рік, що стосуються фінансово-господарської діяльності Товариства, в тому числі і договори застави, договори підряду, договори на спорудження об’єктів, інші договори та правочини. Попередньо схвалити укладення значних правочинів, в тому числі і договорів застави, договорів підряду, договорів на спорудження об’єктів, інших договорів та правочинів, які можуть вчинятися  Товариством протягом одного року з моменту прийняття цього рішення, граничною сукупною вартістю протягом року 1500 млн. грн., за умовами яких ринкова вартість послуг, що є предметом таких правочинів (договорів) перевищуватиме 25% вартості активів Товариства за даними останньої річної фінансової звітності.</w:t>
            </w:r>
          </w:p>
        </w:tc>
      </w:tr>
      <w:tr w:rsidR="001518EE" w:rsidRPr="00DF7BA5" w:rsidTr="003371F0">
        <w:tc>
          <w:tcPr>
            <w:tcW w:w="396" w:type="dxa"/>
          </w:tcPr>
          <w:p w:rsidR="001518EE" w:rsidRDefault="001518EE" w:rsidP="001518EE">
            <w:pPr>
              <w:pStyle w:val="af0"/>
              <w:tabs>
                <w:tab w:val="left" w:pos="5387"/>
              </w:tabs>
              <w:ind w:left="-112" w:right="-108"/>
              <w:jc w:val="center"/>
              <w:rPr>
                <w:rFonts w:ascii="Times New Roman" w:hAnsi="Times New Roman"/>
                <w:sz w:val="18"/>
                <w:szCs w:val="18"/>
                <w:lang w:val="en-US"/>
              </w:rPr>
            </w:pPr>
            <w:r>
              <w:rPr>
                <w:rFonts w:ascii="Times New Roman" w:hAnsi="Times New Roman"/>
                <w:sz w:val="18"/>
                <w:szCs w:val="18"/>
                <w:lang w:val="en-US"/>
              </w:rPr>
              <w:t>10</w:t>
            </w:r>
          </w:p>
        </w:tc>
        <w:tc>
          <w:tcPr>
            <w:tcW w:w="2551" w:type="dxa"/>
          </w:tcPr>
          <w:p w:rsidR="001518EE" w:rsidRDefault="001518EE" w:rsidP="001518EE">
            <w:pPr>
              <w:widowControl w:val="0"/>
              <w:tabs>
                <w:tab w:val="left" w:pos="142"/>
                <w:tab w:val="left" w:pos="426"/>
                <w:tab w:val="left" w:pos="567"/>
              </w:tabs>
              <w:autoSpaceDE w:val="0"/>
              <w:autoSpaceDN w:val="0"/>
              <w:spacing w:after="0" w:line="240" w:lineRule="auto"/>
              <w:rPr>
                <w:rFonts w:ascii="Times New Roman" w:eastAsia="Times New Roman" w:hAnsi="Times New Roman"/>
                <w:sz w:val="18"/>
                <w:szCs w:val="18"/>
                <w:lang w:val="uk-UA"/>
              </w:rPr>
            </w:pPr>
            <w:r>
              <w:rPr>
                <w:rFonts w:ascii="Times New Roman" w:eastAsia="Arial" w:hAnsi="Times New Roman"/>
                <w:bCs/>
                <w:sz w:val="18"/>
                <w:szCs w:val="18"/>
              </w:rPr>
              <w:t>Про надання повноважень на підписання  протоколу загальних зборів акціонерів.</w:t>
            </w:r>
          </w:p>
        </w:tc>
        <w:tc>
          <w:tcPr>
            <w:tcW w:w="7542" w:type="dxa"/>
          </w:tcPr>
          <w:p w:rsidR="001518EE" w:rsidRDefault="001518EE" w:rsidP="001518EE">
            <w:pPr>
              <w:spacing w:after="0" w:line="240" w:lineRule="auto"/>
              <w:rPr>
                <w:rFonts w:ascii="Times New Roman" w:hAnsi="Times New Roman"/>
                <w:sz w:val="18"/>
                <w:szCs w:val="18"/>
                <w:lang w:val="uk-UA"/>
              </w:rPr>
            </w:pPr>
            <w:r>
              <w:rPr>
                <w:rFonts w:ascii="Times New Roman" w:hAnsi="Times New Roman"/>
                <w:sz w:val="18"/>
                <w:szCs w:val="18"/>
                <w:lang w:val="uk-UA"/>
              </w:rPr>
              <w:t xml:space="preserve">Надати повноваження Голові загальних зборів акціонерів Сліпецькому Володимиру Михайловичу та Секретарю загальних зборів акціонерів Процюк Надії Миколаївни на підписання протоколу загальних зборів акціонерів.  </w:t>
            </w:r>
          </w:p>
        </w:tc>
      </w:tr>
    </w:tbl>
    <w:p w:rsidR="004A4473" w:rsidRPr="00E90600" w:rsidRDefault="0004032E" w:rsidP="004A4473">
      <w:pPr>
        <w:pStyle w:val="a5"/>
        <w:spacing w:after="0" w:line="240" w:lineRule="auto"/>
        <w:ind w:left="0" w:firstLine="709"/>
        <w:rPr>
          <w:rFonts w:ascii="Times New Roman" w:hAnsi="Times New Roman"/>
          <w:bCs/>
          <w:color w:val="000000" w:themeColor="text1"/>
          <w:sz w:val="18"/>
          <w:szCs w:val="18"/>
          <w:lang w:val="uk-UA"/>
        </w:rPr>
      </w:pPr>
      <w:r w:rsidRPr="0004032E">
        <w:rPr>
          <w:rFonts w:ascii="Times New Roman" w:hAnsi="Times New Roman"/>
          <w:bCs/>
          <w:color w:val="000000" w:themeColor="text1"/>
          <w:sz w:val="18"/>
          <w:szCs w:val="18"/>
          <w:lang w:val="uk-UA"/>
        </w:rPr>
        <w:t>Наглядовою Радою Товариства встановлено взаємозв’язок між питаннями 7 і 8, включеними до про</w:t>
      </w:r>
      <w:r w:rsidR="001518EE">
        <w:rPr>
          <w:rFonts w:ascii="Times New Roman" w:hAnsi="Times New Roman"/>
          <w:bCs/>
          <w:color w:val="000000" w:themeColor="text1"/>
          <w:sz w:val="18"/>
          <w:szCs w:val="18"/>
          <w:lang w:val="uk-UA"/>
        </w:rPr>
        <w:t>є</w:t>
      </w:r>
      <w:r w:rsidRPr="0004032E">
        <w:rPr>
          <w:rFonts w:ascii="Times New Roman" w:hAnsi="Times New Roman"/>
          <w:bCs/>
          <w:color w:val="000000" w:themeColor="text1"/>
          <w:sz w:val="18"/>
          <w:szCs w:val="18"/>
          <w:lang w:val="uk-UA"/>
        </w:rPr>
        <w:t>кту порядку денного. При неприйнятті рішення по 7 питанню порядку денного, питання 8 порядку денного не розглядається</w:t>
      </w:r>
      <w:r w:rsidR="004A4473" w:rsidRPr="00E90600">
        <w:rPr>
          <w:rFonts w:ascii="Times New Roman" w:hAnsi="Times New Roman"/>
          <w:bCs/>
          <w:color w:val="000000" w:themeColor="text1"/>
          <w:sz w:val="18"/>
          <w:szCs w:val="18"/>
          <w:lang w:val="uk-UA"/>
        </w:rPr>
        <w:t xml:space="preserve">. </w:t>
      </w:r>
    </w:p>
    <w:p w:rsidR="004A4473" w:rsidRPr="00E90600" w:rsidRDefault="004A4473" w:rsidP="004A4473">
      <w:pPr>
        <w:pStyle w:val="a5"/>
        <w:spacing w:after="0" w:line="240" w:lineRule="auto"/>
        <w:ind w:left="0" w:firstLine="709"/>
        <w:rPr>
          <w:rStyle w:val="a9"/>
          <w:rFonts w:ascii="Times New Roman" w:hAnsi="Times New Roman"/>
          <w:bCs/>
          <w:color w:val="000000" w:themeColor="text1"/>
          <w:sz w:val="18"/>
          <w:szCs w:val="18"/>
          <w:lang w:val="uk-UA"/>
        </w:rPr>
      </w:pPr>
      <w:r w:rsidRPr="00E90600">
        <w:rPr>
          <w:rFonts w:ascii="Times New Roman" w:hAnsi="Times New Roman"/>
          <w:bCs/>
          <w:color w:val="000000" w:themeColor="text1"/>
          <w:sz w:val="18"/>
          <w:szCs w:val="18"/>
          <w:lang w:val="uk-UA"/>
        </w:rPr>
        <w:t xml:space="preserve">Адреса сторінки на власному веб-сайті, на якій розміщена інформація зазначена в пункті 38 Порядку та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річних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річних Загальних зборах, а також інформація зазначена в ст. 47 ЗУ «Про акціонерні товариства»: </w:t>
      </w:r>
      <w:r w:rsidR="00B03402" w:rsidRPr="004F73DB">
        <w:rPr>
          <w:rFonts w:ascii="Times New Roman" w:hAnsi="Times New Roman"/>
          <w:bCs/>
          <w:color w:val="000000" w:themeColor="text1"/>
          <w:sz w:val="18"/>
          <w:szCs w:val="18"/>
          <w:lang w:val="uk-UA"/>
        </w:rPr>
        <w:t xml:space="preserve"> </w:t>
      </w:r>
      <w:hyperlink r:id="rId7" w:history="1">
        <w:r w:rsidR="004F73DB" w:rsidRPr="004F73DB">
          <w:rPr>
            <w:rFonts w:ascii="Times New Roman" w:hAnsi="Times New Roman"/>
            <w:bCs/>
            <w:color w:val="000000" w:themeColor="text1"/>
            <w:sz w:val="18"/>
            <w:szCs w:val="18"/>
            <w:lang w:val="uk-UA"/>
          </w:rPr>
          <w:t>http://dbk4.com.ua</w:t>
        </w:r>
      </w:hyperlink>
      <w:r w:rsidR="004F73DB" w:rsidRPr="004F73DB">
        <w:rPr>
          <w:rFonts w:ascii="Times New Roman" w:hAnsi="Times New Roman"/>
          <w:bCs/>
          <w:color w:val="000000" w:themeColor="text1"/>
          <w:sz w:val="18"/>
          <w:szCs w:val="18"/>
          <w:lang w:val="uk-UA"/>
        </w:rPr>
        <w:t xml:space="preserve">  на сторінці НОВИНИ\Інформація для акціонерів</w:t>
      </w:r>
      <w:r w:rsidR="00E90600" w:rsidRPr="004F73DB">
        <w:rPr>
          <w:rFonts w:ascii="Times New Roman" w:hAnsi="Times New Roman"/>
          <w:sz w:val="18"/>
          <w:szCs w:val="18"/>
          <w:lang w:val="uk-UA"/>
        </w:rPr>
        <w:t>.</w:t>
      </w:r>
    </w:p>
    <w:p w:rsidR="004A4473" w:rsidRPr="00E90600" w:rsidRDefault="004A4473" w:rsidP="004A4473">
      <w:pPr>
        <w:spacing w:after="0" w:line="240" w:lineRule="auto"/>
        <w:rPr>
          <w:rFonts w:ascii="Times New Roman" w:hAnsi="Times New Roman"/>
          <w:b/>
          <w:bCs/>
          <w:color w:val="000000" w:themeColor="text1"/>
          <w:sz w:val="18"/>
          <w:szCs w:val="18"/>
          <w:lang w:val="uk-UA"/>
        </w:rPr>
      </w:pPr>
      <w:r w:rsidRPr="00E90600">
        <w:rPr>
          <w:rFonts w:ascii="Times New Roman" w:hAnsi="Times New Roman"/>
          <w:b/>
          <w:bCs/>
          <w:color w:val="000000" w:themeColor="text1"/>
          <w:sz w:val="18"/>
          <w:szCs w:val="18"/>
          <w:lang w:val="uk-UA"/>
        </w:rPr>
        <w:t xml:space="preserve">         </w:t>
      </w:r>
      <w:r w:rsidR="0004032E">
        <w:rPr>
          <w:rFonts w:ascii="Times New Roman" w:hAnsi="Times New Roman"/>
          <w:b/>
          <w:bCs/>
          <w:color w:val="000000" w:themeColor="text1"/>
          <w:sz w:val="18"/>
          <w:szCs w:val="18"/>
          <w:lang w:val="uk-UA"/>
        </w:rPr>
        <w:tab/>
      </w:r>
      <w:r w:rsidRPr="00E90600">
        <w:rPr>
          <w:rFonts w:ascii="Times New Roman" w:hAnsi="Times New Roman"/>
          <w:color w:val="000000" w:themeColor="text1"/>
          <w:sz w:val="18"/>
          <w:szCs w:val="18"/>
          <w:lang w:val="uk-UA"/>
        </w:rPr>
        <w:t>Акціонери від дати надсилання повідомлення про проведення річних Загальних зборів</w:t>
      </w:r>
      <w:r w:rsidRPr="00E90600">
        <w:rPr>
          <w:rFonts w:ascii="Times New Roman" w:hAnsi="Times New Roman"/>
          <w:color w:val="000000" w:themeColor="text1"/>
          <w:sz w:val="18"/>
          <w:szCs w:val="18"/>
          <w:lang w:val="uk-UA" w:eastAsia="uk-UA"/>
        </w:rPr>
        <w:t xml:space="preserve"> </w:t>
      </w:r>
      <w:r w:rsidRPr="00E90600">
        <w:rPr>
          <w:rFonts w:ascii="Times New Roman" w:hAnsi="Times New Roman"/>
          <w:color w:val="000000" w:themeColor="text1"/>
          <w:sz w:val="18"/>
          <w:szCs w:val="18"/>
          <w:lang w:val="uk-UA"/>
        </w:rPr>
        <w:t>мають право:</w:t>
      </w:r>
    </w:p>
    <w:p w:rsidR="004A4473" w:rsidRPr="00E90600" w:rsidRDefault="004A4473" w:rsidP="004A4473">
      <w:pPr>
        <w:pStyle w:val="af"/>
        <w:ind w:firstLine="284"/>
        <w:jc w:val="both"/>
        <w:rPr>
          <w:rFonts w:eastAsia="Calibri"/>
          <w:bCs/>
          <w:color w:val="000000" w:themeColor="text1"/>
          <w:kern w:val="0"/>
          <w:sz w:val="18"/>
          <w:szCs w:val="18"/>
          <w:lang w:eastAsia="en-US"/>
        </w:rPr>
      </w:pPr>
      <w:r w:rsidRPr="00E90600">
        <w:rPr>
          <w:rFonts w:eastAsia="Calibri"/>
          <w:bCs/>
          <w:color w:val="000000" w:themeColor="text1"/>
          <w:kern w:val="0"/>
          <w:sz w:val="18"/>
          <w:szCs w:val="18"/>
          <w:lang w:eastAsia="en-US"/>
        </w:rPr>
        <w:t>- ознайомитися з документами, необхідними для прийняття рішень з питань проекту порядку денного річних загальних зборів Товариства шляхом направлення запиту засобами електронної пошти (надаються безкоштовно в формі електронних документів (копій документів));</w:t>
      </w:r>
    </w:p>
    <w:p w:rsidR="004A4473" w:rsidRPr="00E90600" w:rsidRDefault="004A4473" w:rsidP="004A4473">
      <w:pPr>
        <w:pStyle w:val="af"/>
        <w:ind w:firstLine="284"/>
        <w:jc w:val="both"/>
        <w:rPr>
          <w:rFonts w:eastAsia="Calibri"/>
          <w:bCs/>
          <w:color w:val="000000" w:themeColor="text1"/>
          <w:kern w:val="0"/>
          <w:sz w:val="18"/>
          <w:szCs w:val="18"/>
          <w:lang w:eastAsia="en-US"/>
        </w:rPr>
      </w:pPr>
      <w:r w:rsidRPr="00E90600">
        <w:rPr>
          <w:rFonts w:eastAsia="Calibri"/>
          <w:bCs/>
          <w:color w:val="000000" w:themeColor="text1"/>
          <w:kern w:val="0"/>
          <w:sz w:val="18"/>
          <w:szCs w:val="18"/>
          <w:lang w:eastAsia="en-US"/>
        </w:rPr>
        <w:t>- отримати відповіді на запитання щодо питань, включених до проекту порядку денного та порядку денного річних загальних зборів;</w:t>
      </w:r>
    </w:p>
    <w:p w:rsidR="004A4473" w:rsidRPr="00E90600" w:rsidRDefault="004A4473" w:rsidP="004A4473">
      <w:pPr>
        <w:pStyle w:val="af"/>
        <w:ind w:firstLine="284"/>
        <w:jc w:val="both"/>
        <w:rPr>
          <w:rFonts w:eastAsia="Calibri"/>
          <w:bCs/>
          <w:color w:val="000000" w:themeColor="text1"/>
          <w:kern w:val="0"/>
          <w:sz w:val="18"/>
          <w:szCs w:val="18"/>
          <w:lang w:eastAsia="en-US"/>
        </w:rPr>
      </w:pPr>
      <w:r w:rsidRPr="00E90600">
        <w:rPr>
          <w:rFonts w:eastAsia="Calibri"/>
          <w:bCs/>
          <w:color w:val="000000" w:themeColor="text1"/>
          <w:kern w:val="0"/>
          <w:sz w:val="18"/>
          <w:szCs w:val="18"/>
          <w:lang w:eastAsia="en-US"/>
        </w:rPr>
        <w:t>- вносити пропозиції щодо питань, включених до проекту порядку денного річних загальних зборів (не пізніше ніж за 20 днів до дати проведення річних загальних зборів, а щодо кандидатів до складу органів Товариства – не пізніше ніж за 7 днів  до дати проведення річних загальних зборів);</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Запит на ознайомлення з документами, необхідними акціонерам для прийняття рішень з питань, включених до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4F73DB" w:rsidRDefault="004A4473" w:rsidP="003371F0">
      <w:pPr>
        <w:pStyle w:val="af"/>
        <w:ind w:firstLine="284"/>
        <w:jc w:val="both"/>
        <w:rPr>
          <w:bCs/>
          <w:color w:val="000000" w:themeColor="text1"/>
          <w:sz w:val="18"/>
          <w:szCs w:val="18"/>
        </w:rPr>
      </w:pPr>
      <w:r w:rsidRPr="00E90600">
        <w:rPr>
          <w:rFonts w:eastAsia="Calibri"/>
          <w:bCs/>
          <w:color w:val="000000" w:themeColor="text1"/>
          <w:kern w:val="0"/>
          <w:sz w:val="18"/>
          <w:szCs w:val="18"/>
          <w:lang w:eastAsia="en-US"/>
        </w:rPr>
        <w:t>Товариство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річних Загальних зборів. Відповідні запити направляються акціонерами на адресу електронної пошти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r w:rsidR="003371F0">
        <w:rPr>
          <w:rFonts w:eastAsia="Calibri"/>
          <w:bCs/>
          <w:color w:val="000000" w:themeColor="text1"/>
          <w:kern w:val="0"/>
          <w:sz w:val="18"/>
          <w:szCs w:val="18"/>
          <w:lang w:eastAsia="en-US"/>
        </w:rPr>
        <w:t xml:space="preserve"> </w:t>
      </w:r>
      <w:r w:rsidR="004F73DB" w:rsidRPr="004F73DB">
        <w:rPr>
          <w:bCs/>
          <w:color w:val="000000" w:themeColor="text1"/>
          <w:sz w:val="18"/>
          <w:szCs w:val="18"/>
        </w:rPr>
        <w:t xml:space="preserve">Відповідальна особа за ознайомлення акціонерів з документами – </w:t>
      </w:r>
      <w:r w:rsidR="004F73DB">
        <w:rPr>
          <w:bCs/>
          <w:color w:val="000000" w:themeColor="text1"/>
          <w:sz w:val="18"/>
          <w:szCs w:val="18"/>
        </w:rPr>
        <w:t xml:space="preserve">Корпоративний </w:t>
      </w:r>
      <w:r w:rsidR="004F73DB" w:rsidRPr="004F73DB">
        <w:rPr>
          <w:bCs/>
          <w:color w:val="000000" w:themeColor="text1"/>
          <w:sz w:val="18"/>
          <w:szCs w:val="18"/>
        </w:rPr>
        <w:t xml:space="preserve">секретар </w:t>
      </w:r>
      <w:r w:rsidR="004F73DB">
        <w:rPr>
          <w:bCs/>
          <w:color w:val="000000" w:themeColor="text1"/>
          <w:sz w:val="18"/>
          <w:szCs w:val="18"/>
        </w:rPr>
        <w:t xml:space="preserve">Товариства </w:t>
      </w:r>
      <w:r w:rsidR="004F73DB" w:rsidRPr="004F73DB">
        <w:rPr>
          <w:bCs/>
          <w:color w:val="000000" w:themeColor="text1"/>
          <w:sz w:val="18"/>
          <w:szCs w:val="18"/>
        </w:rPr>
        <w:t xml:space="preserve">Процюк Надія Миколаївна, тел. </w:t>
      </w:r>
      <w:r w:rsidR="004F73DB" w:rsidRPr="001518EE">
        <w:rPr>
          <w:bCs/>
          <w:color w:val="000000" w:themeColor="text1"/>
          <w:sz w:val="18"/>
          <w:szCs w:val="18"/>
        </w:rPr>
        <w:t>+38 (044) 430-96-66</w:t>
      </w:r>
      <w:r w:rsidR="004F73DB" w:rsidRPr="004F73DB">
        <w:rPr>
          <w:bCs/>
          <w:color w:val="000000" w:themeColor="text1"/>
          <w:sz w:val="18"/>
          <w:szCs w:val="18"/>
        </w:rPr>
        <w:t>.</w:t>
      </w:r>
    </w:p>
    <w:p w:rsidR="004F73DB" w:rsidRPr="004F73DB" w:rsidRDefault="004F73DB" w:rsidP="00915DC6">
      <w:pPr>
        <w:spacing w:after="0" w:line="240" w:lineRule="auto"/>
        <w:ind w:left="284" w:firstLine="514"/>
        <w:jc w:val="left"/>
        <w:rPr>
          <w:rFonts w:ascii="Times New Roman" w:hAnsi="Times New Roman"/>
          <w:bCs/>
          <w:color w:val="000000" w:themeColor="text1"/>
          <w:sz w:val="18"/>
          <w:szCs w:val="18"/>
          <w:lang w:val="uk-UA"/>
        </w:rPr>
      </w:pPr>
      <w:r w:rsidRPr="004F73DB">
        <w:rPr>
          <w:rFonts w:ascii="Times New Roman" w:hAnsi="Times New Roman"/>
          <w:bCs/>
          <w:color w:val="000000" w:themeColor="text1"/>
          <w:sz w:val="18"/>
          <w:szCs w:val="18"/>
          <w:lang w:val="uk-UA"/>
        </w:rPr>
        <w:t>Акціонери мають право надіслати письмовий запит щодо питань, включених до порядку денного Загальних зборів до дати проведення Загальних зборів. Запит надсилається на електронну адресу</w:t>
      </w:r>
      <w:r>
        <w:rPr>
          <w:rFonts w:ascii="Times New Roman" w:hAnsi="Times New Roman"/>
          <w:bCs/>
          <w:color w:val="000000" w:themeColor="text1"/>
          <w:sz w:val="18"/>
          <w:szCs w:val="18"/>
          <w:lang w:val="uk-UA"/>
        </w:rPr>
        <w:t xml:space="preserve"> </w:t>
      </w:r>
      <w:r w:rsidRPr="004F73DB">
        <w:rPr>
          <w:rFonts w:ascii="Times New Roman" w:hAnsi="Times New Roman"/>
          <w:bCs/>
          <w:color w:val="000000" w:themeColor="text1"/>
          <w:sz w:val="18"/>
          <w:szCs w:val="18"/>
          <w:lang w:val="uk-UA"/>
        </w:rPr>
        <w:t xml:space="preserve">- </w:t>
      </w:r>
      <w:hyperlink r:id="rId8" w:history="1">
        <w:r w:rsidRPr="004F73DB">
          <w:rPr>
            <w:rFonts w:ascii="Times New Roman" w:hAnsi="Times New Roman"/>
            <w:bCs/>
            <w:color w:val="000000" w:themeColor="text1"/>
            <w:sz w:val="18"/>
            <w:szCs w:val="18"/>
            <w:lang w:val="uk-UA"/>
          </w:rPr>
          <w:t>mv_dck4@ukr.net</w:t>
        </w:r>
      </w:hyperlink>
      <w:r w:rsidRPr="004F73DB">
        <w:rPr>
          <w:rFonts w:ascii="Times New Roman" w:hAnsi="Times New Roman"/>
          <w:b/>
          <w:color w:val="000000" w:themeColor="text1"/>
          <w:sz w:val="18"/>
          <w:szCs w:val="18"/>
          <w:lang w:val="uk-UA"/>
        </w:rPr>
        <w:t>.</w:t>
      </w:r>
      <w:r w:rsidR="00915DC6">
        <w:rPr>
          <w:rFonts w:ascii="Times New Roman" w:hAnsi="Times New Roman"/>
          <w:b/>
          <w:color w:val="000000" w:themeColor="text1"/>
          <w:sz w:val="18"/>
          <w:szCs w:val="18"/>
          <w:lang w:val="uk-UA"/>
        </w:rPr>
        <w:t xml:space="preserve"> </w:t>
      </w:r>
      <w:r w:rsidRPr="004F73DB">
        <w:rPr>
          <w:rFonts w:ascii="Times New Roman" w:hAnsi="Times New Roman"/>
          <w:bCs/>
          <w:color w:val="000000" w:themeColor="text1"/>
          <w:sz w:val="18"/>
          <w:szCs w:val="18"/>
          <w:lang w:val="uk-UA"/>
        </w:rPr>
        <w:t>Для забезпечення реалізації права на участь у дистанційних Загальних зборах акціонеру</w:t>
      </w:r>
      <w:r w:rsidR="006C7A68">
        <w:rPr>
          <w:rFonts w:ascii="Times New Roman" w:hAnsi="Times New Roman"/>
          <w:bCs/>
          <w:color w:val="000000" w:themeColor="text1"/>
          <w:sz w:val="18"/>
          <w:szCs w:val="18"/>
          <w:lang w:val="uk-UA"/>
        </w:rPr>
        <w:t>,</w:t>
      </w:r>
      <w:r w:rsidRPr="004F73DB">
        <w:rPr>
          <w:rFonts w:ascii="Times New Roman" w:hAnsi="Times New Roman"/>
          <w:bCs/>
          <w:color w:val="000000" w:themeColor="text1"/>
          <w:sz w:val="18"/>
          <w:szCs w:val="18"/>
          <w:lang w:val="uk-UA"/>
        </w:rPr>
        <w:t xml:space="preserve"> який не уклав самостійно Договір</w:t>
      </w:r>
      <w:r w:rsidR="006C7A68">
        <w:rPr>
          <w:rFonts w:ascii="Times New Roman" w:hAnsi="Times New Roman"/>
          <w:bCs/>
          <w:color w:val="000000" w:themeColor="text1"/>
          <w:sz w:val="18"/>
          <w:szCs w:val="18"/>
          <w:lang w:val="uk-UA"/>
        </w:rPr>
        <w:t xml:space="preserve"> з Депозитарною установою,</w:t>
      </w:r>
      <w:r w:rsidRPr="004F73DB">
        <w:rPr>
          <w:rFonts w:ascii="Times New Roman" w:hAnsi="Times New Roman"/>
          <w:bCs/>
          <w:color w:val="000000" w:themeColor="text1"/>
          <w:sz w:val="18"/>
          <w:szCs w:val="18"/>
          <w:lang w:val="uk-UA"/>
        </w:rPr>
        <w:t xml:space="preserve"> необхідно укласти договір з депозитарною установою, яка обслуговує рахунок в цінних паперах акціонера.</w:t>
      </w:r>
    </w:p>
    <w:p w:rsidR="004F73DB" w:rsidRPr="00763CD1" w:rsidRDefault="004F73DB" w:rsidP="004F73DB">
      <w:pPr>
        <w:spacing w:after="0" w:line="240" w:lineRule="auto"/>
        <w:ind w:firstLine="708"/>
        <w:rPr>
          <w:rFonts w:ascii="Times New Roman" w:hAnsi="Times New Roman"/>
          <w:bCs/>
          <w:color w:val="000000" w:themeColor="text1"/>
          <w:sz w:val="18"/>
          <w:szCs w:val="18"/>
          <w:lang w:val="uk-UA"/>
        </w:rPr>
      </w:pPr>
      <w:r w:rsidRPr="004F73DB">
        <w:rPr>
          <w:rFonts w:ascii="Times New Roman" w:hAnsi="Times New Roman"/>
          <w:bCs/>
          <w:color w:val="000000" w:themeColor="text1"/>
          <w:sz w:val="18"/>
          <w:szCs w:val="18"/>
          <w:lang w:val="uk-UA"/>
        </w:rPr>
        <w:t xml:space="preserve">До відома акціонерів: </w:t>
      </w:r>
      <w:r w:rsidR="00763CD1" w:rsidRPr="004F73DB">
        <w:rPr>
          <w:rFonts w:ascii="Times New Roman" w:hAnsi="Times New Roman"/>
          <w:bCs/>
          <w:color w:val="000000" w:themeColor="text1"/>
          <w:sz w:val="18"/>
          <w:szCs w:val="18"/>
          <w:lang w:val="uk-UA"/>
        </w:rPr>
        <w:t xml:space="preserve">Товариством </w:t>
      </w:r>
      <w:r w:rsidRPr="004F73DB">
        <w:rPr>
          <w:rFonts w:ascii="Times New Roman" w:hAnsi="Times New Roman"/>
          <w:bCs/>
          <w:color w:val="000000" w:themeColor="text1"/>
          <w:sz w:val="18"/>
          <w:szCs w:val="18"/>
          <w:lang w:val="uk-UA"/>
        </w:rPr>
        <w:t>було укладено договір про обслуговування (відкриття) рахунків у цінних паперах власникам іменних цінних па</w:t>
      </w:r>
      <w:r w:rsidR="00763CD1">
        <w:rPr>
          <w:rFonts w:ascii="Times New Roman" w:hAnsi="Times New Roman"/>
          <w:bCs/>
          <w:color w:val="000000" w:themeColor="text1"/>
          <w:sz w:val="18"/>
          <w:szCs w:val="18"/>
          <w:lang w:val="uk-UA"/>
        </w:rPr>
        <w:t xml:space="preserve">перів (акціонерам Товариства) </w:t>
      </w:r>
      <w:r w:rsidR="00763CD1" w:rsidRPr="004F73DB">
        <w:rPr>
          <w:rFonts w:ascii="Times New Roman" w:hAnsi="Times New Roman"/>
          <w:bCs/>
          <w:color w:val="000000" w:themeColor="text1"/>
          <w:sz w:val="18"/>
          <w:szCs w:val="18"/>
          <w:lang w:val="uk-UA"/>
        </w:rPr>
        <w:t xml:space="preserve">з депозитарною установою </w:t>
      </w:r>
      <w:r w:rsidRPr="004F73DB">
        <w:rPr>
          <w:rFonts w:ascii="Times New Roman" w:hAnsi="Times New Roman"/>
          <w:bCs/>
          <w:color w:val="000000" w:themeColor="text1"/>
          <w:sz w:val="18"/>
          <w:szCs w:val="18"/>
          <w:lang w:val="uk-UA"/>
        </w:rPr>
        <w:t xml:space="preserve">Товариство з обмеженою відповідальністю «Депозитарно-консалтингова компанія  «Інтелект-Інвестментс» (місцезнаходження: </w:t>
      </w:r>
      <w:r w:rsidRPr="00F427B2">
        <w:rPr>
          <w:rFonts w:ascii="Times New Roman" w:hAnsi="Times New Roman"/>
          <w:bCs/>
          <w:color w:val="000000" w:themeColor="text1"/>
          <w:sz w:val="18"/>
          <w:szCs w:val="18"/>
          <w:lang w:val="uk-UA"/>
        </w:rPr>
        <w:t xml:space="preserve">м. Київ, </w:t>
      </w:r>
      <w:r w:rsidR="00763CD1" w:rsidRPr="00F427B2">
        <w:rPr>
          <w:rFonts w:ascii="Times New Roman" w:hAnsi="Times New Roman"/>
          <w:bCs/>
          <w:color w:val="000000" w:themeColor="text1"/>
          <w:sz w:val="18"/>
          <w:szCs w:val="18"/>
          <w:lang w:val="uk-UA"/>
        </w:rPr>
        <w:t>в</w:t>
      </w:r>
      <w:r w:rsidRPr="00F427B2">
        <w:rPr>
          <w:rFonts w:ascii="Times New Roman" w:hAnsi="Times New Roman"/>
          <w:bCs/>
          <w:color w:val="000000" w:themeColor="text1"/>
          <w:sz w:val="18"/>
          <w:szCs w:val="18"/>
          <w:lang w:val="uk-UA"/>
        </w:rPr>
        <w:t xml:space="preserve">ул. </w:t>
      </w:r>
      <w:r w:rsidR="00763CD1" w:rsidRPr="00F427B2">
        <w:rPr>
          <w:rFonts w:ascii="Times New Roman" w:hAnsi="Times New Roman"/>
          <w:bCs/>
          <w:color w:val="000000" w:themeColor="text1"/>
          <w:sz w:val="18"/>
          <w:szCs w:val="18"/>
          <w:lang w:val="uk-UA"/>
        </w:rPr>
        <w:t>Лугова</w:t>
      </w:r>
      <w:r w:rsidRPr="00F427B2">
        <w:rPr>
          <w:rFonts w:ascii="Times New Roman" w:hAnsi="Times New Roman"/>
          <w:bCs/>
          <w:color w:val="000000" w:themeColor="text1"/>
          <w:sz w:val="18"/>
          <w:szCs w:val="18"/>
          <w:lang w:val="uk-UA"/>
        </w:rPr>
        <w:t xml:space="preserve">, </w:t>
      </w:r>
      <w:r w:rsidR="00763CD1" w:rsidRPr="00F427B2">
        <w:rPr>
          <w:rFonts w:ascii="Times New Roman" w:hAnsi="Times New Roman"/>
          <w:bCs/>
          <w:color w:val="000000" w:themeColor="text1"/>
          <w:sz w:val="18"/>
          <w:szCs w:val="18"/>
          <w:lang w:val="uk-UA"/>
        </w:rPr>
        <w:t>13</w:t>
      </w:r>
      <w:r w:rsidRPr="00F427B2">
        <w:rPr>
          <w:rFonts w:ascii="Times New Roman" w:hAnsi="Times New Roman"/>
          <w:bCs/>
          <w:color w:val="000000" w:themeColor="text1"/>
          <w:sz w:val="18"/>
          <w:szCs w:val="18"/>
          <w:lang w:val="uk-UA"/>
        </w:rPr>
        <w:t>, оф.</w:t>
      </w:r>
      <w:r w:rsidR="00F427B2">
        <w:rPr>
          <w:rFonts w:ascii="Times New Roman" w:hAnsi="Times New Roman"/>
          <w:bCs/>
          <w:color w:val="000000" w:themeColor="text1"/>
          <w:sz w:val="18"/>
          <w:szCs w:val="18"/>
          <w:lang w:val="uk-UA"/>
        </w:rPr>
        <w:t>18</w:t>
      </w:r>
      <w:r w:rsidRPr="004F73DB">
        <w:rPr>
          <w:rFonts w:ascii="Times New Roman" w:hAnsi="Times New Roman"/>
          <w:bCs/>
          <w:color w:val="000000" w:themeColor="text1"/>
          <w:sz w:val="18"/>
          <w:szCs w:val="18"/>
          <w:lang w:val="uk-UA"/>
        </w:rPr>
        <w:t>,  тел. (0</w:t>
      </w:r>
      <w:r w:rsidR="00763CD1">
        <w:rPr>
          <w:rFonts w:ascii="Times New Roman" w:hAnsi="Times New Roman"/>
          <w:bCs/>
          <w:color w:val="000000" w:themeColor="text1"/>
          <w:sz w:val="18"/>
          <w:szCs w:val="18"/>
          <w:lang w:val="uk-UA"/>
        </w:rPr>
        <w:t>50</w:t>
      </w:r>
      <w:r w:rsidRPr="004F73DB">
        <w:rPr>
          <w:rFonts w:ascii="Times New Roman" w:hAnsi="Times New Roman"/>
          <w:bCs/>
          <w:color w:val="000000" w:themeColor="text1"/>
          <w:sz w:val="18"/>
          <w:szCs w:val="18"/>
          <w:lang w:val="uk-UA"/>
        </w:rPr>
        <w:t xml:space="preserve">) </w:t>
      </w:r>
      <w:r w:rsidR="00763CD1">
        <w:rPr>
          <w:rFonts w:ascii="Times New Roman" w:hAnsi="Times New Roman"/>
          <w:bCs/>
          <w:color w:val="000000" w:themeColor="text1"/>
          <w:sz w:val="18"/>
          <w:szCs w:val="18"/>
          <w:lang w:val="uk-UA"/>
        </w:rPr>
        <w:t>44</w:t>
      </w:r>
      <w:r w:rsidRPr="004F73DB">
        <w:rPr>
          <w:rFonts w:ascii="Times New Roman" w:hAnsi="Times New Roman"/>
          <w:bCs/>
          <w:color w:val="000000" w:themeColor="text1"/>
          <w:sz w:val="18"/>
          <w:szCs w:val="18"/>
          <w:lang w:val="uk-UA"/>
        </w:rPr>
        <w:t>4-</w:t>
      </w:r>
      <w:r w:rsidR="00763CD1">
        <w:rPr>
          <w:rFonts w:ascii="Times New Roman" w:hAnsi="Times New Roman"/>
          <w:bCs/>
          <w:color w:val="000000" w:themeColor="text1"/>
          <w:sz w:val="18"/>
          <w:szCs w:val="18"/>
          <w:lang w:val="uk-UA"/>
        </w:rPr>
        <w:t>34</w:t>
      </w:r>
      <w:r w:rsidRPr="004F73DB">
        <w:rPr>
          <w:rFonts w:ascii="Times New Roman" w:hAnsi="Times New Roman"/>
          <w:bCs/>
          <w:color w:val="000000" w:themeColor="text1"/>
          <w:sz w:val="18"/>
          <w:szCs w:val="18"/>
          <w:lang w:val="uk-UA"/>
        </w:rPr>
        <w:t>-</w:t>
      </w:r>
      <w:r w:rsidR="00763CD1">
        <w:rPr>
          <w:rFonts w:ascii="Times New Roman" w:hAnsi="Times New Roman"/>
          <w:bCs/>
          <w:color w:val="000000" w:themeColor="text1"/>
          <w:sz w:val="18"/>
          <w:szCs w:val="18"/>
          <w:lang w:val="uk-UA"/>
        </w:rPr>
        <w:t>48</w:t>
      </w:r>
      <w:r w:rsidRPr="004F73DB">
        <w:rPr>
          <w:rFonts w:ascii="Times New Roman" w:hAnsi="Times New Roman"/>
          <w:bCs/>
          <w:color w:val="000000" w:themeColor="text1"/>
          <w:sz w:val="18"/>
          <w:szCs w:val="18"/>
          <w:lang w:val="uk-UA"/>
        </w:rPr>
        <w:t xml:space="preserve">, </w:t>
      </w:r>
      <w:r w:rsidR="00763CD1">
        <w:rPr>
          <w:rFonts w:ascii="Times New Roman" w:hAnsi="Times New Roman"/>
          <w:bCs/>
          <w:color w:val="000000" w:themeColor="text1"/>
          <w:sz w:val="18"/>
          <w:szCs w:val="18"/>
          <w:lang w:val="uk-UA"/>
        </w:rPr>
        <w:t>е</w:t>
      </w:r>
      <w:r w:rsidRPr="004F73DB">
        <w:rPr>
          <w:rFonts w:ascii="Times New Roman" w:hAnsi="Times New Roman"/>
          <w:bCs/>
          <w:color w:val="000000" w:themeColor="text1"/>
          <w:sz w:val="18"/>
          <w:szCs w:val="18"/>
          <w:lang w:val="uk-UA"/>
        </w:rPr>
        <w:t xml:space="preserve">-mail: </w:t>
      </w:r>
      <w:hyperlink r:id="rId9" w:history="1">
        <w:r w:rsidRPr="004F73DB">
          <w:rPr>
            <w:rFonts w:ascii="Times New Roman" w:hAnsi="Times New Roman"/>
            <w:bCs/>
            <w:color w:val="000000" w:themeColor="text1"/>
            <w:sz w:val="18"/>
            <w:szCs w:val="18"/>
            <w:lang w:val="uk-UA"/>
          </w:rPr>
          <w:t>intellect@it-mark.net</w:t>
        </w:r>
      </w:hyperlink>
      <w:r w:rsidR="00763CD1" w:rsidRPr="004F73DB">
        <w:rPr>
          <w:rFonts w:ascii="Times New Roman" w:hAnsi="Times New Roman"/>
          <w:bCs/>
          <w:color w:val="000000" w:themeColor="text1"/>
          <w:sz w:val="18"/>
          <w:szCs w:val="18"/>
          <w:lang w:val="uk-UA"/>
        </w:rPr>
        <w:t>)</w:t>
      </w:r>
      <w:r w:rsidR="00763CD1">
        <w:rPr>
          <w:rFonts w:ascii="Times New Roman" w:hAnsi="Times New Roman"/>
          <w:bCs/>
          <w:color w:val="000000" w:themeColor="text1"/>
          <w:sz w:val="18"/>
          <w:szCs w:val="18"/>
          <w:lang w:val="uk-UA"/>
        </w:rPr>
        <w:t>, яка забезпечує ведення депозитарний облік цінних паперів Товариства</w:t>
      </w:r>
      <w:r w:rsidRPr="004F73DB">
        <w:rPr>
          <w:rFonts w:ascii="Times New Roman" w:hAnsi="Times New Roman"/>
          <w:bCs/>
          <w:color w:val="000000" w:themeColor="text1"/>
          <w:sz w:val="18"/>
          <w:szCs w:val="18"/>
          <w:lang w:val="uk-UA"/>
        </w:rPr>
        <w:t>.</w:t>
      </w:r>
      <w:r w:rsidR="00763CD1">
        <w:rPr>
          <w:rFonts w:ascii="Times New Roman" w:hAnsi="Times New Roman"/>
          <w:bCs/>
          <w:color w:val="000000" w:themeColor="text1"/>
          <w:sz w:val="18"/>
          <w:szCs w:val="18"/>
          <w:lang w:val="uk-UA"/>
        </w:rPr>
        <w:t xml:space="preserve"> </w:t>
      </w:r>
      <w:r w:rsidR="00763CD1" w:rsidRPr="00F427B2">
        <w:rPr>
          <w:rFonts w:ascii="Times New Roman" w:hAnsi="Times New Roman"/>
          <w:b/>
          <w:bCs/>
          <w:color w:val="000000" w:themeColor="text1"/>
          <w:sz w:val="18"/>
          <w:szCs w:val="18"/>
          <w:lang w:val="uk-UA"/>
        </w:rPr>
        <w:t>Рекомендуємо звернутися до обраної Вами депозитарної установи для</w:t>
      </w:r>
      <w:r w:rsidR="006C7A68" w:rsidRPr="00F427B2">
        <w:rPr>
          <w:rFonts w:ascii="Times New Roman" w:hAnsi="Times New Roman"/>
          <w:b/>
          <w:bCs/>
          <w:color w:val="000000" w:themeColor="text1"/>
          <w:sz w:val="18"/>
          <w:szCs w:val="18"/>
          <w:lang w:val="uk-UA"/>
        </w:rPr>
        <w:t xml:space="preserve"> укладення відповідного договору або </w:t>
      </w:r>
      <w:r w:rsidR="00763CD1" w:rsidRPr="00F427B2">
        <w:rPr>
          <w:rFonts w:ascii="Times New Roman" w:hAnsi="Times New Roman"/>
          <w:b/>
          <w:bCs/>
          <w:color w:val="000000" w:themeColor="text1"/>
          <w:sz w:val="18"/>
          <w:szCs w:val="18"/>
          <w:lang w:val="uk-UA"/>
        </w:rPr>
        <w:t xml:space="preserve">оновлення свої </w:t>
      </w:r>
      <w:r w:rsidR="0004032E" w:rsidRPr="00F427B2">
        <w:rPr>
          <w:rFonts w:ascii="Times New Roman" w:hAnsi="Times New Roman"/>
          <w:b/>
          <w:bCs/>
          <w:color w:val="000000" w:themeColor="text1"/>
          <w:sz w:val="18"/>
          <w:szCs w:val="18"/>
          <w:lang w:val="uk-UA"/>
        </w:rPr>
        <w:t xml:space="preserve">анкетних </w:t>
      </w:r>
      <w:r w:rsidR="00763CD1" w:rsidRPr="00F427B2">
        <w:rPr>
          <w:rFonts w:ascii="Times New Roman" w:hAnsi="Times New Roman"/>
          <w:b/>
          <w:bCs/>
          <w:color w:val="000000" w:themeColor="text1"/>
          <w:sz w:val="18"/>
          <w:szCs w:val="18"/>
          <w:lang w:val="uk-UA"/>
        </w:rPr>
        <w:t xml:space="preserve">даних </w:t>
      </w:r>
      <w:r w:rsidR="009F09A1" w:rsidRPr="00F427B2">
        <w:rPr>
          <w:rFonts w:ascii="Times New Roman" w:hAnsi="Times New Roman"/>
          <w:b/>
          <w:bCs/>
          <w:color w:val="000000" w:themeColor="text1"/>
          <w:sz w:val="18"/>
          <w:szCs w:val="18"/>
          <w:lang w:val="uk-UA"/>
        </w:rPr>
        <w:t>та</w:t>
      </w:r>
      <w:r w:rsidR="00763CD1" w:rsidRPr="00F427B2">
        <w:rPr>
          <w:rFonts w:ascii="Times New Roman" w:hAnsi="Times New Roman"/>
          <w:b/>
          <w:bCs/>
          <w:color w:val="000000" w:themeColor="text1"/>
          <w:sz w:val="18"/>
          <w:szCs w:val="18"/>
          <w:lang w:val="uk-UA"/>
        </w:rPr>
        <w:t xml:space="preserve"> внесення інформації про електронну пошту (для подальшого повідомлення акціонерів засобами електронного зв`язку</w:t>
      </w:r>
      <w:r w:rsidR="009F09A1" w:rsidRPr="00F427B2">
        <w:rPr>
          <w:rFonts w:ascii="Times New Roman" w:hAnsi="Times New Roman"/>
          <w:b/>
          <w:bCs/>
          <w:color w:val="000000" w:themeColor="text1"/>
          <w:sz w:val="18"/>
          <w:szCs w:val="18"/>
          <w:lang w:val="uk-UA"/>
        </w:rPr>
        <w:t xml:space="preserve"> у випадку проведення дистанційних Загальних зборів акціонерів та надсилання повідомлень про виплату дивідендів</w:t>
      </w:r>
      <w:r w:rsidR="00763CD1" w:rsidRPr="00F427B2">
        <w:rPr>
          <w:rFonts w:ascii="Times New Roman" w:hAnsi="Times New Roman"/>
          <w:b/>
          <w:bCs/>
          <w:color w:val="000000" w:themeColor="text1"/>
          <w:sz w:val="18"/>
          <w:szCs w:val="18"/>
          <w:lang w:val="uk-UA"/>
        </w:rPr>
        <w:t>).</w:t>
      </w:r>
    </w:p>
    <w:p w:rsidR="004A4473" w:rsidRPr="00E90600" w:rsidRDefault="004A4473" w:rsidP="004A4473">
      <w:pPr>
        <w:spacing w:after="0" w:line="240" w:lineRule="auto"/>
        <w:rPr>
          <w:rFonts w:ascii="Times New Roman" w:hAnsi="Times New Roman"/>
          <w:bCs/>
          <w:color w:val="000000" w:themeColor="text1"/>
          <w:sz w:val="18"/>
          <w:szCs w:val="18"/>
          <w:lang w:val="uk-UA"/>
        </w:rPr>
      </w:pPr>
      <w:r w:rsidRPr="00E90600">
        <w:rPr>
          <w:rFonts w:ascii="Times New Roman" w:hAnsi="Times New Roman"/>
          <w:bCs/>
          <w:color w:val="000000" w:themeColor="text1"/>
          <w:sz w:val="18"/>
          <w:szCs w:val="18"/>
          <w:lang w:val="uk-UA"/>
        </w:rPr>
        <w:t xml:space="preserve">      </w:t>
      </w:r>
      <w:r w:rsidR="0004032E">
        <w:rPr>
          <w:rFonts w:ascii="Times New Roman" w:hAnsi="Times New Roman"/>
          <w:bCs/>
          <w:color w:val="000000" w:themeColor="text1"/>
          <w:sz w:val="18"/>
          <w:szCs w:val="18"/>
          <w:lang w:val="uk-UA"/>
        </w:rPr>
        <w:tab/>
      </w:r>
      <w:r w:rsidRPr="00E90600">
        <w:rPr>
          <w:rFonts w:ascii="Times New Roman" w:hAnsi="Times New Roman"/>
          <w:bCs/>
          <w:color w:val="000000" w:themeColor="text1"/>
          <w:sz w:val="18"/>
          <w:szCs w:val="18"/>
          <w:lang w:val="uk-UA"/>
        </w:rPr>
        <w:t>Кожний акціонер має право внести пропозиції щодо питань, включених до проекту порядку денного річних загальних зборів. Пропозиції вносяться не пізніше ніж за 20 днів до дати проведення річних загальних зборів</w:t>
      </w:r>
      <w:r w:rsidR="009F09A1">
        <w:rPr>
          <w:rFonts w:ascii="Times New Roman" w:hAnsi="Times New Roman"/>
          <w:bCs/>
          <w:color w:val="000000" w:themeColor="text1"/>
          <w:sz w:val="18"/>
          <w:szCs w:val="18"/>
          <w:lang w:val="uk-UA"/>
        </w:rPr>
        <w:t xml:space="preserve">, а у випадку обрання органів Товариства – за </w:t>
      </w:r>
      <w:r w:rsidR="001518EE">
        <w:rPr>
          <w:rFonts w:ascii="Times New Roman" w:hAnsi="Times New Roman"/>
          <w:bCs/>
          <w:color w:val="000000" w:themeColor="text1"/>
          <w:sz w:val="18"/>
          <w:szCs w:val="18"/>
          <w:lang w:val="uk-UA"/>
        </w:rPr>
        <w:t>7</w:t>
      </w:r>
      <w:r w:rsidR="009F09A1">
        <w:rPr>
          <w:rFonts w:ascii="Times New Roman" w:hAnsi="Times New Roman"/>
          <w:bCs/>
          <w:color w:val="000000" w:themeColor="text1"/>
          <w:sz w:val="18"/>
          <w:szCs w:val="18"/>
          <w:lang w:val="uk-UA"/>
        </w:rPr>
        <w:t xml:space="preserve"> дні</w:t>
      </w:r>
      <w:r w:rsidR="001518EE">
        <w:rPr>
          <w:rFonts w:ascii="Times New Roman" w:hAnsi="Times New Roman"/>
          <w:bCs/>
          <w:color w:val="000000" w:themeColor="text1"/>
          <w:sz w:val="18"/>
          <w:szCs w:val="18"/>
          <w:lang w:val="uk-UA"/>
        </w:rPr>
        <w:t>в</w:t>
      </w:r>
      <w:r w:rsidR="009F09A1">
        <w:rPr>
          <w:rFonts w:ascii="Times New Roman" w:hAnsi="Times New Roman"/>
          <w:bCs/>
          <w:color w:val="000000" w:themeColor="text1"/>
          <w:sz w:val="18"/>
          <w:szCs w:val="18"/>
          <w:lang w:val="uk-UA"/>
        </w:rPr>
        <w:t xml:space="preserve"> </w:t>
      </w:r>
      <w:r w:rsidR="009F09A1" w:rsidRPr="00E90600">
        <w:rPr>
          <w:rFonts w:ascii="Times New Roman" w:hAnsi="Times New Roman"/>
          <w:bCs/>
          <w:color w:val="000000" w:themeColor="text1"/>
          <w:sz w:val="18"/>
          <w:szCs w:val="18"/>
          <w:lang w:val="uk-UA"/>
        </w:rPr>
        <w:t>до дати проведення річних загальних зборів</w:t>
      </w:r>
      <w:r w:rsidRPr="00E90600">
        <w:rPr>
          <w:rFonts w:ascii="Times New Roman" w:hAnsi="Times New Roman"/>
          <w:bCs/>
          <w:color w:val="000000" w:themeColor="text1"/>
          <w:sz w:val="18"/>
          <w:szCs w:val="18"/>
          <w:lang w:val="uk-UA"/>
        </w:rPr>
        <w:t>.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річних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річних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Pr="00E90600">
        <w:rPr>
          <w:rFonts w:ascii="Times New Roman" w:hAnsi="Times New Roman"/>
          <w:color w:val="000000" w:themeColor="text1"/>
          <w:sz w:val="18"/>
          <w:szCs w:val="18"/>
          <w:lang w:val="uk-UA"/>
        </w:rPr>
        <w:t xml:space="preserve">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 </w:t>
      </w:r>
    </w:p>
    <w:p w:rsidR="004A4473" w:rsidRPr="00E90600" w:rsidRDefault="004A4473" w:rsidP="0095240C">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Голосування на річних загальних зборах з питань порядку денного (за виключенням питань, рішення з яких приймається шляхом кумулятивного голосування) проводиться виключно з використанням єдиного бюлетеня для голосування. Голосування з питань, рішення з яких приймається шляхом кумулятивного голосування проводиться виключно з використанням єдиного бюлетеня для кумулятивного голосування.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Голосування проводиться шляхом подання заповнених бюлетенів для голосування </w:t>
      </w:r>
      <w:r w:rsidR="0095240C" w:rsidRPr="00E90600">
        <w:rPr>
          <w:rFonts w:ascii="Times New Roman" w:hAnsi="Times New Roman"/>
          <w:bCs/>
          <w:color w:val="000000" w:themeColor="text1"/>
          <w:sz w:val="18"/>
          <w:szCs w:val="18"/>
          <w:lang w:val="uk-UA"/>
        </w:rPr>
        <w:t xml:space="preserve">з 11:00 год. </w:t>
      </w:r>
      <w:r w:rsidR="009F09A1">
        <w:rPr>
          <w:rFonts w:ascii="Times New Roman" w:hAnsi="Times New Roman"/>
          <w:bCs/>
          <w:color w:val="000000" w:themeColor="text1"/>
          <w:sz w:val="18"/>
          <w:szCs w:val="18"/>
          <w:lang w:val="uk-UA"/>
        </w:rPr>
        <w:t>05 квітня</w:t>
      </w:r>
      <w:r w:rsidR="0095240C" w:rsidRPr="00E90600">
        <w:rPr>
          <w:rFonts w:ascii="Times New Roman" w:hAnsi="Times New Roman"/>
          <w:bCs/>
          <w:color w:val="000000" w:themeColor="text1"/>
          <w:sz w:val="18"/>
          <w:szCs w:val="18"/>
          <w:lang w:val="uk-UA"/>
        </w:rPr>
        <w:t xml:space="preserve"> 202</w:t>
      </w:r>
      <w:r w:rsidR="009F09A1">
        <w:rPr>
          <w:rFonts w:ascii="Times New Roman" w:hAnsi="Times New Roman"/>
          <w:bCs/>
          <w:color w:val="000000" w:themeColor="text1"/>
          <w:sz w:val="18"/>
          <w:szCs w:val="18"/>
          <w:lang w:val="uk-UA"/>
        </w:rPr>
        <w:t>4</w:t>
      </w:r>
      <w:r w:rsidR="0095240C" w:rsidRPr="00E90600">
        <w:rPr>
          <w:rFonts w:ascii="Times New Roman" w:hAnsi="Times New Roman"/>
          <w:bCs/>
          <w:color w:val="000000" w:themeColor="text1"/>
          <w:sz w:val="18"/>
          <w:szCs w:val="18"/>
          <w:lang w:val="uk-UA"/>
        </w:rPr>
        <w:t xml:space="preserve"> р. до 18:00 год. </w:t>
      </w:r>
      <w:r w:rsidR="009F09A1">
        <w:rPr>
          <w:rFonts w:ascii="Times New Roman" w:hAnsi="Times New Roman"/>
          <w:bCs/>
          <w:color w:val="000000" w:themeColor="text1"/>
          <w:sz w:val="18"/>
          <w:szCs w:val="18"/>
          <w:lang w:val="uk-UA"/>
        </w:rPr>
        <w:t>16</w:t>
      </w:r>
      <w:r w:rsidR="0095240C" w:rsidRPr="00E90600">
        <w:rPr>
          <w:rFonts w:ascii="Times New Roman" w:hAnsi="Times New Roman"/>
          <w:bCs/>
          <w:color w:val="000000" w:themeColor="text1"/>
          <w:sz w:val="18"/>
          <w:szCs w:val="18"/>
          <w:lang w:val="uk-UA"/>
        </w:rPr>
        <w:t xml:space="preserve"> </w:t>
      </w:r>
      <w:r w:rsidR="009F09A1">
        <w:rPr>
          <w:rFonts w:ascii="Times New Roman" w:hAnsi="Times New Roman"/>
          <w:bCs/>
          <w:color w:val="000000" w:themeColor="text1"/>
          <w:sz w:val="18"/>
          <w:szCs w:val="18"/>
          <w:lang w:val="uk-UA"/>
        </w:rPr>
        <w:t>квіт</w:t>
      </w:r>
      <w:r w:rsidR="0095240C" w:rsidRPr="00E90600">
        <w:rPr>
          <w:rFonts w:ascii="Times New Roman" w:hAnsi="Times New Roman"/>
          <w:bCs/>
          <w:color w:val="000000" w:themeColor="text1"/>
          <w:sz w:val="18"/>
          <w:szCs w:val="18"/>
          <w:lang w:val="uk-UA"/>
        </w:rPr>
        <w:t>ня 202</w:t>
      </w:r>
      <w:r w:rsidR="009F09A1">
        <w:rPr>
          <w:rFonts w:ascii="Times New Roman" w:hAnsi="Times New Roman"/>
          <w:bCs/>
          <w:color w:val="000000" w:themeColor="text1"/>
          <w:sz w:val="18"/>
          <w:szCs w:val="18"/>
          <w:lang w:val="uk-UA"/>
        </w:rPr>
        <w:t>4</w:t>
      </w:r>
      <w:r w:rsidR="0095240C" w:rsidRPr="00E90600">
        <w:rPr>
          <w:rFonts w:ascii="Times New Roman" w:hAnsi="Times New Roman"/>
          <w:bCs/>
          <w:color w:val="000000" w:themeColor="text1"/>
          <w:sz w:val="18"/>
          <w:szCs w:val="18"/>
          <w:lang w:val="uk-UA"/>
        </w:rPr>
        <w:t xml:space="preserve"> року </w:t>
      </w:r>
      <w:r w:rsidRPr="00E90600">
        <w:rPr>
          <w:rFonts w:ascii="Times New Roman" w:hAnsi="Times New Roman"/>
          <w:color w:val="000000" w:themeColor="text1"/>
          <w:sz w:val="18"/>
          <w:szCs w:val="18"/>
          <w:lang w:val="uk-UA"/>
        </w:rPr>
        <w:t xml:space="preserve">депозитарній установі, яка обслуговує рахунок акціонера в цінних паперах, на якому обліковуються належні </w:t>
      </w:r>
      <w:r w:rsidRPr="00E90600">
        <w:rPr>
          <w:rFonts w:ascii="Times New Roman" w:hAnsi="Times New Roman"/>
          <w:color w:val="000000" w:themeColor="text1"/>
          <w:sz w:val="18"/>
          <w:szCs w:val="18"/>
          <w:lang w:val="uk-UA"/>
        </w:rPr>
        <w:lastRenderedPageBreak/>
        <w:t xml:space="preserve">акціонеру акції Товариства на дату складення переліку акціонерів, які мають право на участь у річних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опрацьовує бюлетень,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річних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Бюлетені для голосування на загальних зборах засвідчується одним з наступних способів за вибором акціонера: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1) за допомогою кваліфікованого електронного підпису акціонера (його представника);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2) нотаріально, за умови підписання бюлетеня в присутності нотаріуса або посадової особи, яка вчиняє нотаріальні дії;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Представником акціонера на річних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річних загальних зборах Товариства. </w:t>
      </w:r>
    </w:p>
    <w:p w:rsidR="004A4473" w:rsidRPr="00E90600" w:rsidRDefault="004A4473" w:rsidP="004A4473">
      <w:pPr>
        <w:spacing w:after="0" w:line="240" w:lineRule="auto"/>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      </w:t>
      </w:r>
      <w:r w:rsidR="0004032E">
        <w:rPr>
          <w:rFonts w:ascii="Times New Roman" w:hAnsi="Times New Roman"/>
          <w:color w:val="000000" w:themeColor="text1"/>
          <w:sz w:val="18"/>
          <w:szCs w:val="18"/>
          <w:lang w:val="uk-UA"/>
        </w:rPr>
        <w:tab/>
      </w:r>
      <w:r w:rsidRPr="00E90600">
        <w:rPr>
          <w:rFonts w:ascii="Times New Roman" w:hAnsi="Times New Roman"/>
          <w:color w:val="000000" w:themeColor="text1"/>
          <w:sz w:val="18"/>
          <w:szCs w:val="18"/>
          <w:lang w:val="uk-UA"/>
        </w:rPr>
        <w:t xml:space="preserve">Акціонер має право призначити свого представника постійно або на певний строк.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Акціонер має право видати довіреність на право участі та голосування на річних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Надання довіреності на право участі та голосування на річних загальних зборах не виключає право участі на цих зборах акціонера, який видав довіреність, замість свого представника.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rsidR="004A4473" w:rsidRPr="00E90600" w:rsidRDefault="004A4473" w:rsidP="0004032E">
      <w:pPr>
        <w:spacing w:after="0" w:line="240" w:lineRule="auto"/>
        <w:ind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7D45B0" w:rsidRDefault="004A4473" w:rsidP="0004032E">
      <w:pPr>
        <w:pStyle w:val="a5"/>
        <w:spacing w:after="0" w:line="240" w:lineRule="auto"/>
        <w:ind w:left="0" w:firstLine="708"/>
        <w:rPr>
          <w:rFonts w:ascii="Times New Roman" w:hAnsi="Times New Roman"/>
          <w:color w:val="000000" w:themeColor="text1"/>
          <w:sz w:val="18"/>
          <w:szCs w:val="18"/>
          <w:lang w:val="uk-UA"/>
        </w:rPr>
      </w:pPr>
      <w:r w:rsidRPr="00E90600">
        <w:rPr>
          <w:rFonts w:ascii="Times New Roman" w:hAnsi="Times New Roman"/>
          <w:color w:val="000000" w:themeColor="text1"/>
          <w:sz w:val="18"/>
          <w:szCs w:val="18"/>
          <w:lang w:val="uk-UA"/>
        </w:rPr>
        <w:t>Особам, яким депозитарною установою відкрито рахунок в цінних паперах на підставі договору з Товариством, необхідно укласти договір</w:t>
      </w:r>
      <w:r w:rsidR="0004032E">
        <w:rPr>
          <w:rFonts w:ascii="Times New Roman" w:hAnsi="Times New Roman"/>
          <w:color w:val="000000" w:themeColor="text1"/>
          <w:sz w:val="18"/>
          <w:szCs w:val="18"/>
          <w:lang w:val="uk-UA"/>
        </w:rPr>
        <w:t xml:space="preserve"> (додаткову угоду до договору)</w:t>
      </w:r>
      <w:r w:rsidRPr="00E90600">
        <w:rPr>
          <w:rFonts w:ascii="Times New Roman" w:hAnsi="Times New Roman"/>
          <w:color w:val="000000" w:themeColor="text1"/>
          <w:sz w:val="18"/>
          <w:szCs w:val="18"/>
          <w:lang w:val="uk-UA"/>
        </w:rPr>
        <w:t xml:space="preserve"> з депозитарною установою для забезпечення реалізації права на участь у дистанційних загальних зборах акціонерів Товариства.</w:t>
      </w:r>
    </w:p>
    <w:p w:rsidR="001518EE" w:rsidRPr="003371F0" w:rsidRDefault="001518EE" w:rsidP="001518EE">
      <w:pPr>
        <w:pStyle w:val="a5"/>
        <w:spacing w:after="0" w:line="240" w:lineRule="auto"/>
        <w:ind w:left="0" w:firstLine="284"/>
        <w:jc w:val="center"/>
        <w:rPr>
          <w:rFonts w:ascii="Times New Roman" w:hAnsi="Times New Roman"/>
          <w:color w:val="000000" w:themeColor="text1"/>
          <w:sz w:val="18"/>
          <w:szCs w:val="18"/>
        </w:rPr>
      </w:pPr>
      <w:r w:rsidRPr="003371F0">
        <w:rPr>
          <w:rFonts w:ascii="Times New Roman" w:hAnsi="Times New Roman"/>
          <w:color w:val="000000" w:themeColor="text1"/>
          <w:sz w:val="18"/>
          <w:szCs w:val="18"/>
        </w:rPr>
        <w:t>Основні показники фінансово-господарської діяльності Товариства (тис.грн.)</w:t>
      </w:r>
    </w:p>
    <w:tbl>
      <w:tblPr>
        <w:tblW w:w="97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990"/>
        <w:gridCol w:w="2381"/>
        <w:gridCol w:w="1842"/>
      </w:tblGrid>
      <w:tr w:rsidR="001518EE" w:rsidTr="00915DC6">
        <w:trPr>
          <w:trHeight w:val="27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п/п</w:t>
            </w:r>
          </w:p>
        </w:tc>
        <w:tc>
          <w:tcPr>
            <w:tcW w:w="4990" w:type="dxa"/>
            <w:vMerge w:val="restart"/>
            <w:tcBorders>
              <w:top w:val="single" w:sz="4" w:space="0" w:color="auto"/>
              <w:left w:val="single" w:sz="4" w:space="0" w:color="auto"/>
              <w:bottom w:val="single" w:sz="4" w:space="0" w:color="auto"/>
              <w:right w:val="single" w:sz="4" w:space="0" w:color="auto"/>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Найменування  показника</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П е р і о д</w:t>
            </w:r>
          </w:p>
        </w:tc>
      </w:tr>
      <w:tr w:rsidR="001518EE" w:rsidTr="00915DC6">
        <w:trPr>
          <w:trHeight w:val="39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18EE" w:rsidRDefault="001518EE">
            <w:pPr>
              <w:spacing w:after="0" w:line="240" w:lineRule="auto"/>
              <w:jc w:val="left"/>
              <w:rPr>
                <w:rFonts w:ascii="Times New Roman" w:hAnsi="Times New Roman"/>
                <w:color w:val="000000" w:themeColor="text1"/>
                <w:sz w:val="18"/>
                <w:szCs w:val="18"/>
                <w:lang w:val="uk-UA" w:eastAsia="uk-UA"/>
              </w:rPr>
            </w:pPr>
          </w:p>
        </w:tc>
        <w:tc>
          <w:tcPr>
            <w:tcW w:w="4990" w:type="dxa"/>
            <w:vMerge/>
            <w:tcBorders>
              <w:top w:val="single" w:sz="4" w:space="0" w:color="auto"/>
              <w:left w:val="single" w:sz="4" w:space="0" w:color="auto"/>
              <w:bottom w:val="single" w:sz="4" w:space="0" w:color="auto"/>
              <w:right w:val="single" w:sz="4" w:space="0" w:color="auto"/>
            </w:tcBorders>
            <w:vAlign w:val="center"/>
            <w:hideMark/>
          </w:tcPr>
          <w:p w:rsidR="001518EE" w:rsidRDefault="001518EE">
            <w:pPr>
              <w:spacing w:after="0" w:line="240" w:lineRule="auto"/>
              <w:jc w:val="left"/>
              <w:rPr>
                <w:rFonts w:ascii="Times New Roman" w:hAnsi="Times New Roman"/>
                <w:color w:val="000000" w:themeColor="text1"/>
                <w:sz w:val="18"/>
                <w:szCs w:val="18"/>
                <w:lang w:val="uk-UA" w:eastAsia="uk-UA"/>
              </w:rPr>
            </w:pPr>
          </w:p>
        </w:tc>
        <w:tc>
          <w:tcPr>
            <w:tcW w:w="2381" w:type="dxa"/>
            <w:tcBorders>
              <w:top w:val="single" w:sz="4" w:space="0" w:color="auto"/>
              <w:left w:val="single" w:sz="4" w:space="0" w:color="auto"/>
              <w:bottom w:val="single" w:sz="4" w:space="0" w:color="auto"/>
              <w:right w:val="single" w:sz="4" w:space="0" w:color="auto"/>
            </w:tcBorders>
            <w:vAlign w:val="center"/>
            <w:hideMark/>
          </w:tcPr>
          <w:p w:rsidR="001518EE" w:rsidRDefault="00915DC6" w:rsidP="00915DC6">
            <w:pPr>
              <w:spacing w:after="0" w:line="240" w:lineRule="auto"/>
              <w:ind w:left="-108" w:right="-11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П</w:t>
            </w:r>
            <w:r w:rsidR="001518EE">
              <w:rPr>
                <w:rFonts w:ascii="Times New Roman" w:hAnsi="Times New Roman"/>
                <w:color w:val="000000" w:themeColor="text1"/>
                <w:sz w:val="18"/>
                <w:szCs w:val="18"/>
                <w:lang w:val="uk-UA" w:eastAsia="uk-UA"/>
              </w:rPr>
              <w:t>опередній</w:t>
            </w:r>
            <w:r>
              <w:rPr>
                <w:rFonts w:ascii="Times New Roman" w:hAnsi="Times New Roman"/>
                <w:color w:val="000000" w:themeColor="text1"/>
                <w:sz w:val="18"/>
                <w:szCs w:val="18"/>
                <w:lang w:val="uk-UA" w:eastAsia="uk-UA"/>
              </w:rPr>
              <w:t xml:space="preserve"> </w:t>
            </w:r>
            <w:r w:rsidR="001518EE">
              <w:rPr>
                <w:rFonts w:ascii="Times New Roman" w:hAnsi="Times New Roman"/>
                <w:color w:val="000000" w:themeColor="text1"/>
                <w:sz w:val="18"/>
                <w:szCs w:val="18"/>
                <w:lang w:val="uk-UA" w:eastAsia="uk-UA"/>
              </w:rPr>
              <w:t>2022 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18EE" w:rsidRDefault="00915DC6" w:rsidP="00915DC6">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З</w:t>
            </w:r>
            <w:r w:rsidR="001518EE">
              <w:rPr>
                <w:rFonts w:ascii="Times New Roman" w:hAnsi="Times New Roman"/>
                <w:color w:val="000000" w:themeColor="text1"/>
                <w:sz w:val="18"/>
                <w:szCs w:val="18"/>
                <w:lang w:val="uk-UA" w:eastAsia="uk-UA"/>
              </w:rPr>
              <w:t>вітний</w:t>
            </w:r>
            <w:r>
              <w:rPr>
                <w:rFonts w:ascii="Times New Roman" w:hAnsi="Times New Roman"/>
                <w:color w:val="000000" w:themeColor="text1"/>
                <w:sz w:val="18"/>
                <w:szCs w:val="18"/>
                <w:lang w:val="uk-UA" w:eastAsia="uk-UA"/>
              </w:rPr>
              <w:t xml:space="preserve"> </w:t>
            </w:r>
            <w:r w:rsidR="001518EE">
              <w:rPr>
                <w:rFonts w:ascii="Times New Roman" w:hAnsi="Times New Roman"/>
                <w:color w:val="000000" w:themeColor="text1"/>
                <w:sz w:val="18"/>
                <w:szCs w:val="18"/>
                <w:lang w:val="uk-UA" w:eastAsia="uk-UA"/>
              </w:rPr>
              <w:t>2023р.</w:t>
            </w:r>
          </w:p>
        </w:tc>
      </w:tr>
      <w:tr w:rsidR="001518EE" w:rsidTr="001518EE">
        <w:trPr>
          <w:trHeight w:hRule="exact" w:val="284"/>
        </w:trPr>
        <w:tc>
          <w:tcPr>
            <w:tcW w:w="567" w:type="dxa"/>
            <w:tcBorders>
              <w:top w:val="single" w:sz="4" w:space="0" w:color="auto"/>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w:t>
            </w:r>
          </w:p>
        </w:tc>
        <w:tc>
          <w:tcPr>
            <w:tcW w:w="4990" w:type="dxa"/>
            <w:tcBorders>
              <w:top w:val="single" w:sz="4" w:space="0" w:color="auto"/>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Усього активів </w:t>
            </w:r>
          </w:p>
        </w:tc>
        <w:tc>
          <w:tcPr>
            <w:tcW w:w="2381" w:type="dxa"/>
            <w:tcBorders>
              <w:top w:val="single" w:sz="4" w:space="0" w:color="auto"/>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464621</w:t>
            </w:r>
          </w:p>
        </w:tc>
        <w:tc>
          <w:tcPr>
            <w:tcW w:w="1842" w:type="dxa"/>
            <w:tcBorders>
              <w:top w:val="single" w:sz="4" w:space="0" w:color="auto"/>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443330</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2.</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Основні засоби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82310</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67593</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3.</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Довгострокові інвестиції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0</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0</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4.</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Запаси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108929</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132100</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5.</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Сумарна дебіторська заборгованість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188682</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161655</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6.</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Грошові кошти та їх еквівалент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809</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698</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7.</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Інший додатковий капітал</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0</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0</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8.</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Нерозподілений прибуток (збиток)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126811</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131101</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9.</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Власний капітал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221599</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225889</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10.</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Статутний капітал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30426</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30426</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11.</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Довгострокові зобов’язання</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21203</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21491</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12.</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Поточні зобов’язання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221819</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195950</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13.</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Чистий прибуток (збиток)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516</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4290</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14.</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Середньорічна кількість акцій,  штук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608523800</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175"/>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608523800</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15.</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Кількість власних акцій, викуплених протягом періоду, штук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50"/>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0</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50"/>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0</w:t>
            </w:r>
          </w:p>
        </w:tc>
      </w:tr>
      <w:tr w:rsidR="00D71B5C"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tcPr>
          <w:p w:rsidR="00D71B5C" w:rsidRDefault="00D71B5C">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16.</w:t>
            </w:r>
          </w:p>
        </w:tc>
        <w:tc>
          <w:tcPr>
            <w:tcW w:w="4990" w:type="dxa"/>
            <w:tcBorders>
              <w:top w:val="single" w:sz="4" w:space="0" w:color="000000"/>
              <w:left w:val="single" w:sz="4" w:space="0" w:color="000000"/>
              <w:bottom w:val="single" w:sz="4" w:space="0" w:color="000000"/>
              <w:right w:val="single" w:sz="4" w:space="0" w:color="000000"/>
            </w:tcBorders>
            <w:vAlign w:val="center"/>
          </w:tcPr>
          <w:p w:rsidR="00D71B5C" w:rsidRDefault="00D71B5C">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Чистий прибуток(збиток)на одну просту акцію (грн.)</w:t>
            </w:r>
          </w:p>
        </w:tc>
        <w:tc>
          <w:tcPr>
            <w:tcW w:w="2381" w:type="dxa"/>
            <w:tcBorders>
              <w:top w:val="single" w:sz="4" w:space="0" w:color="000000"/>
              <w:left w:val="single" w:sz="4" w:space="0" w:color="000000"/>
              <w:bottom w:val="single" w:sz="4" w:space="0" w:color="000000"/>
              <w:right w:val="single" w:sz="4" w:space="0" w:color="000000"/>
            </w:tcBorders>
            <w:vAlign w:val="center"/>
          </w:tcPr>
          <w:p w:rsidR="00D71B5C" w:rsidRDefault="002963FB">
            <w:pPr>
              <w:spacing w:after="0" w:line="240" w:lineRule="auto"/>
              <w:ind w:right="-50"/>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0,00085</w:t>
            </w:r>
          </w:p>
        </w:tc>
        <w:tc>
          <w:tcPr>
            <w:tcW w:w="1842" w:type="dxa"/>
            <w:tcBorders>
              <w:top w:val="single" w:sz="4" w:space="0" w:color="000000"/>
              <w:left w:val="single" w:sz="4" w:space="0" w:color="000000"/>
              <w:bottom w:val="single" w:sz="4" w:space="0" w:color="000000"/>
              <w:right w:val="single" w:sz="4" w:space="0" w:color="auto"/>
            </w:tcBorders>
            <w:vAlign w:val="center"/>
          </w:tcPr>
          <w:p w:rsidR="00D71B5C" w:rsidRDefault="002963FB">
            <w:pPr>
              <w:spacing w:after="0" w:line="240" w:lineRule="auto"/>
              <w:ind w:right="-50"/>
              <w:jc w:val="center"/>
              <w:rPr>
                <w:rFonts w:ascii="Times New Roman" w:hAnsi="Times New Roman"/>
                <w:color w:val="000000" w:themeColor="text1"/>
                <w:sz w:val="18"/>
                <w:szCs w:val="18"/>
                <w:lang w:val="uk-UA" w:eastAsia="uk-UA"/>
              </w:rPr>
            </w:pPr>
            <w:r w:rsidRPr="00F427B2">
              <w:rPr>
                <w:rFonts w:ascii="Times New Roman" w:hAnsi="Times New Roman"/>
                <w:color w:val="000000" w:themeColor="text1"/>
                <w:sz w:val="18"/>
                <w:szCs w:val="18"/>
                <w:lang w:val="uk-UA" w:eastAsia="uk-UA"/>
              </w:rPr>
              <w:t>0,007</w:t>
            </w:r>
          </w:p>
        </w:tc>
      </w:tr>
      <w:tr w:rsidR="001518EE" w:rsidTr="001518EE">
        <w:trPr>
          <w:trHeight w:hRule="exact" w:val="284"/>
        </w:trPr>
        <w:tc>
          <w:tcPr>
            <w:tcW w:w="567" w:type="dxa"/>
            <w:tcBorders>
              <w:top w:val="single" w:sz="4" w:space="0" w:color="000000"/>
              <w:left w:val="single" w:sz="4" w:space="0" w:color="000000"/>
              <w:bottom w:val="single" w:sz="4" w:space="0" w:color="000000"/>
              <w:right w:val="single" w:sz="4" w:space="0" w:color="000000"/>
            </w:tcBorders>
            <w:vAlign w:val="center"/>
            <w:hideMark/>
          </w:tcPr>
          <w:p w:rsidR="001518EE" w:rsidRDefault="00D71B5C">
            <w:pPr>
              <w:spacing w:after="0" w:line="240" w:lineRule="auto"/>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17</w:t>
            </w:r>
            <w:r w:rsidR="001518EE">
              <w:rPr>
                <w:rFonts w:ascii="Times New Roman" w:hAnsi="Times New Roman"/>
                <w:color w:val="000000" w:themeColor="text1"/>
                <w:sz w:val="18"/>
                <w:szCs w:val="18"/>
                <w:lang w:val="uk-UA" w:eastAsia="uk-UA"/>
              </w:rPr>
              <w:t>.</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left="89"/>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 xml:space="preserve">Чисельність працівників на кінець періоду,  осіб </w:t>
            </w:r>
          </w:p>
        </w:tc>
        <w:tc>
          <w:tcPr>
            <w:tcW w:w="2381" w:type="dxa"/>
            <w:tcBorders>
              <w:top w:val="single" w:sz="4" w:space="0" w:color="000000"/>
              <w:left w:val="single" w:sz="4" w:space="0" w:color="000000"/>
              <w:bottom w:val="single" w:sz="4" w:space="0" w:color="000000"/>
              <w:right w:val="single" w:sz="4" w:space="0" w:color="000000"/>
            </w:tcBorders>
            <w:vAlign w:val="center"/>
            <w:hideMark/>
          </w:tcPr>
          <w:p w:rsidR="001518EE" w:rsidRDefault="001518EE">
            <w:pPr>
              <w:spacing w:after="0" w:line="240" w:lineRule="auto"/>
              <w:ind w:right="-50"/>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834</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1518EE" w:rsidRDefault="001518EE">
            <w:pPr>
              <w:spacing w:after="0" w:line="240" w:lineRule="auto"/>
              <w:ind w:right="-50"/>
              <w:jc w:val="center"/>
              <w:rPr>
                <w:rFonts w:ascii="Times New Roman" w:hAnsi="Times New Roman"/>
                <w:color w:val="000000" w:themeColor="text1"/>
                <w:sz w:val="18"/>
                <w:szCs w:val="18"/>
                <w:lang w:val="uk-UA" w:eastAsia="uk-UA"/>
              </w:rPr>
            </w:pPr>
            <w:r>
              <w:rPr>
                <w:rFonts w:ascii="Times New Roman" w:hAnsi="Times New Roman"/>
                <w:color w:val="000000" w:themeColor="text1"/>
                <w:sz w:val="18"/>
                <w:szCs w:val="18"/>
                <w:lang w:val="uk-UA" w:eastAsia="uk-UA"/>
              </w:rPr>
              <w:t>605</w:t>
            </w:r>
          </w:p>
        </w:tc>
      </w:tr>
    </w:tbl>
    <w:p w:rsidR="00221138" w:rsidRPr="00E90600" w:rsidRDefault="00692DB6" w:rsidP="00B500A3">
      <w:pPr>
        <w:spacing w:before="20"/>
        <w:jc w:val="right"/>
        <w:rPr>
          <w:color w:val="000000" w:themeColor="text1"/>
          <w:sz w:val="20"/>
          <w:szCs w:val="20"/>
          <w:lang w:val="uk-UA"/>
        </w:rPr>
      </w:pPr>
      <w:r>
        <w:rPr>
          <w:rFonts w:ascii="Times New Roman" w:hAnsi="Times New Roman"/>
          <w:color w:val="000000" w:themeColor="text1"/>
          <w:sz w:val="20"/>
          <w:szCs w:val="20"/>
          <w:lang w:val="uk-UA"/>
        </w:rPr>
        <w:t>Наглядова Рада ПрАТ «</w:t>
      </w:r>
      <w:r w:rsidR="002C4022">
        <w:rPr>
          <w:rFonts w:ascii="Times New Roman" w:hAnsi="Times New Roman"/>
          <w:color w:val="000000" w:themeColor="text1"/>
          <w:sz w:val="20"/>
          <w:szCs w:val="20"/>
          <w:lang w:val="uk-UA"/>
        </w:rPr>
        <w:t>ДОМОБУДІВНИЙ КОМБІНАТ №4</w:t>
      </w:r>
      <w:r w:rsidR="0095240C" w:rsidRPr="00E90600">
        <w:rPr>
          <w:rFonts w:ascii="Times New Roman" w:hAnsi="Times New Roman"/>
          <w:color w:val="000000" w:themeColor="text1"/>
          <w:sz w:val="20"/>
          <w:szCs w:val="20"/>
          <w:lang w:val="uk-UA"/>
        </w:rPr>
        <w:t>»</w:t>
      </w:r>
    </w:p>
    <w:sectPr w:rsidR="00221138" w:rsidRPr="00E90600" w:rsidSect="00915DC6">
      <w:pgSz w:w="11906" w:h="16838"/>
      <w:pgMar w:top="567" w:right="566" w:bottom="284" w:left="993"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562"/>
    <w:multiLevelType w:val="hybridMultilevel"/>
    <w:tmpl w:val="F55A3896"/>
    <w:lvl w:ilvl="0" w:tplc="3F54E83A">
      <w:start w:val="1"/>
      <w:numFmt w:val="decimal"/>
      <w:lvlText w:val="%1."/>
      <w:lvlJc w:val="left"/>
      <w:pPr>
        <w:ind w:left="720" w:hanging="360"/>
      </w:pPr>
      <w:rPr>
        <w:rFonts w:hint="default"/>
        <w:color w:val="auto"/>
      </w:rPr>
    </w:lvl>
    <w:lvl w:ilvl="1" w:tplc="74DCA706">
      <w:start w:val="1"/>
      <w:numFmt w:val="lowerLetter"/>
      <w:lvlText w:val="%2."/>
      <w:lvlJc w:val="left"/>
      <w:pPr>
        <w:ind w:left="1440" w:hanging="360"/>
      </w:pPr>
    </w:lvl>
    <w:lvl w:ilvl="2" w:tplc="3FF028CE" w:tentative="1">
      <w:start w:val="1"/>
      <w:numFmt w:val="lowerRoman"/>
      <w:lvlText w:val="%3."/>
      <w:lvlJc w:val="right"/>
      <w:pPr>
        <w:ind w:left="2160" w:hanging="180"/>
      </w:pPr>
    </w:lvl>
    <w:lvl w:ilvl="3" w:tplc="CFEC29FE" w:tentative="1">
      <w:start w:val="1"/>
      <w:numFmt w:val="decimal"/>
      <w:lvlText w:val="%4."/>
      <w:lvlJc w:val="left"/>
      <w:pPr>
        <w:ind w:left="2880" w:hanging="360"/>
      </w:pPr>
    </w:lvl>
    <w:lvl w:ilvl="4" w:tplc="8480A742" w:tentative="1">
      <w:start w:val="1"/>
      <w:numFmt w:val="lowerLetter"/>
      <w:lvlText w:val="%5."/>
      <w:lvlJc w:val="left"/>
      <w:pPr>
        <w:ind w:left="3600" w:hanging="360"/>
      </w:pPr>
    </w:lvl>
    <w:lvl w:ilvl="5" w:tplc="16B0DD62" w:tentative="1">
      <w:start w:val="1"/>
      <w:numFmt w:val="lowerRoman"/>
      <w:lvlText w:val="%6."/>
      <w:lvlJc w:val="right"/>
      <w:pPr>
        <w:ind w:left="4320" w:hanging="180"/>
      </w:pPr>
    </w:lvl>
    <w:lvl w:ilvl="6" w:tplc="959030D6" w:tentative="1">
      <w:start w:val="1"/>
      <w:numFmt w:val="decimal"/>
      <w:lvlText w:val="%7."/>
      <w:lvlJc w:val="left"/>
      <w:pPr>
        <w:ind w:left="5040" w:hanging="360"/>
      </w:pPr>
    </w:lvl>
    <w:lvl w:ilvl="7" w:tplc="DC08D014" w:tentative="1">
      <w:start w:val="1"/>
      <w:numFmt w:val="lowerLetter"/>
      <w:lvlText w:val="%8."/>
      <w:lvlJc w:val="left"/>
      <w:pPr>
        <w:ind w:left="5760" w:hanging="360"/>
      </w:pPr>
    </w:lvl>
    <w:lvl w:ilvl="8" w:tplc="44A275B0" w:tentative="1">
      <w:start w:val="1"/>
      <w:numFmt w:val="lowerRoman"/>
      <w:lvlText w:val="%9."/>
      <w:lvlJc w:val="right"/>
      <w:pPr>
        <w:ind w:left="6480" w:hanging="180"/>
      </w:pPr>
    </w:lvl>
  </w:abstractNum>
  <w:abstractNum w:abstractNumId="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8F5FEB"/>
    <w:multiLevelType w:val="hybridMultilevel"/>
    <w:tmpl w:val="DF52FBC6"/>
    <w:lvl w:ilvl="0" w:tplc="DF1273DC">
      <w:start w:val="1"/>
      <w:numFmt w:val="decimal"/>
      <w:lvlText w:val="%1."/>
      <w:lvlJc w:val="left"/>
      <w:pPr>
        <w:tabs>
          <w:tab w:val="num" w:pos="360"/>
        </w:tabs>
        <w:ind w:left="360" w:hanging="360"/>
      </w:pPr>
    </w:lvl>
    <w:lvl w:ilvl="1" w:tplc="564E3EEA">
      <w:start w:val="1"/>
      <w:numFmt w:val="decimal"/>
      <w:lvlText w:val="%2."/>
      <w:lvlJc w:val="left"/>
      <w:pPr>
        <w:tabs>
          <w:tab w:val="num" w:pos="1440"/>
        </w:tabs>
        <w:ind w:left="1440" w:hanging="360"/>
      </w:pPr>
    </w:lvl>
    <w:lvl w:ilvl="2" w:tplc="ED9891BE">
      <w:start w:val="1"/>
      <w:numFmt w:val="decimal"/>
      <w:lvlText w:val="%3."/>
      <w:lvlJc w:val="left"/>
      <w:pPr>
        <w:tabs>
          <w:tab w:val="num" w:pos="2160"/>
        </w:tabs>
        <w:ind w:left="2160" w:hanging="360"/>
      </w:pPr>
    </w:lvl>
    <w:lvl w:ilvl="3" w:tplc="C75C8802">
      <w:start w:val="1"/>
      <w:numFmt w:val="decimal"/>
      <w:lvlText w:val="%4."/>
      <w:lvlJc w:val="left"/>
      <w:pPr>
        <w:tabs>
          <w:tab w:val="num" w:pos="2880"/>
        </w:tabs>
        <w:ind w:left="2880" w:hanging="360"/>
      </w:pPr>
    </w:lvl>
    <w:lvl w:ilvl="4" w:tplc="4844B934">
      <w:start w:val="1"/>
      <w:numFmt w:val="decimal"/>
      <w:lvlText w:val="%5."/>
      <w:lvlJc w:val="left"/>
      <w:pPr>
        <w:tabs>
          <w:tab w:val="num" w:pos="3600"/>
        </w:tabs>
        <w:ind w:left="3600" w:hanging="360"/>
      </w:pPr>
    </w:lvl>
    <w:lvl w:ilvl="5" w:tplc="A9721CFE">
      <w:start w:val="1"/>
      <w:numFmt w:val="decimal"/>
      <w:lvlText w:val="%6."/>
      <w:lvlJc w:val="left"/>
      <w:pPr>
        <w:tabs>
          <w:tab w:val="num" w:pos="4320"/>
        </w:tabs>
        <w:ind w:left="4320" w:hanging="360"/>
      </w:pPr>
    </w:lvl>
    <w:lvl w:ilvl="6" w:tplc="B8788D56">
      <w:start w:val="1"/>
      <w:numFmt w:val="decimal"/>
      <w:lvlText w:val="%7."/>
      <w:lvlJc w:val="left"/>
      <w:pPr>
        <w:tabs>
          <w:tab w:val="num" w:pos="5040"/>
        </w:tabs>
        <w:ind w:left="5040" w:hanging="360"/>
      </w:pPr>
    </w:lvl>
    <w:lvl w:ilvl="7" w:tplc="B3E27CD2">
      <w:start w:val="1"/>
      <w:numFmt w:val="decimal"/>
      <w:lvlText w:val="%8."/>
      <w:lvlJc w:val="left"/>
      <w:pPr>
        <w:tabs>
          <w:tab w:val="num" w:pos="5760"/>
        </w:tabs>
        <w:ind w:left="5760" w:hanging="360"/>
      </w:pPr>
    </w:lvl>
    <w:lvl w:ilvl="8" w:tplc="23223130">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compat/>
  <w:rsids>
    <w:rsidRoot w:val="003D2B48"/>
    <w:rsid w:val="00000F5E"/>
    <w:rsid w:val="000010CF"/>
    <w:rsid w:val="000024BF"/>
    <w:rsid w:val="00006745"/>
    <w:rsid w:val="000073DA"/>
    <w:rsid w:val="000153CF"/>
    <w:rsid w:val="0002084B"/>
    <w:rsid w:val="00022A14"/>
    <w:rsid w:val="00023C27"/>
    <w:rsid w:val="00026185"/>
    <w:rsid w:val="000273A8"/>
    <w:rsid w:val="000351EC"/>
    <w:rsid w:val="00040227"/>
    <w:rsid w:val="0004032E"/>
    <w:rsid w:val="000428E9"/>
    <w:rsid w:val="000443CA"/>
    <w:rsid w:val="00053985"/>
    <w:rsid w:val="00055A9A"/>
    <w:rsid w:val="00062C40"/>
    <w:rsid w:val="00064C80"/>
    <w:rsid w:val="0006554F"/>
    <w:rsid w:val="00070508"/>
    <w:rsid w:val="000733E0"/>
    <w:rsid w:val="0007389F"/>
    <w:rsid w:val="00076D46"/>
    <w:rsid w:val="000843DC"/>
    <w:rsid w:val="000876B1"/>
    <w:rsid w:val="000973D8"/>
    <w:rsid w:val="000A0553"/>
    <w:rsid w:val="000A072B"/>
    <w:rsid w:val="000A4269"/>
    <w:rsid w:val="000A5214"/>
    <w:rsid w:val="000B3875"/>
    <w:rsid w:val="000B5D22"/>
    <w:rsid w:val="000D06D9"/>
    <w:rsid w:val="000D0AF0"/>
    <w:rsid w:val="000D0E05"/>
    <w:rsid w:val="000D4C47"/>
    <w:rsid w:val="000D69F4"/>
    <w:rsid w:val="000E3F34"/>
    <w:rsid w:val="000E7752"/>
    <w:rsid w:val="000F1E03"/>
    <w:rsid w:val="000F3668"/>
    <w:rsid w:val="000F6EE3"/>
    <w:rsid w:val="000F70BB"/>
    <w:rsid w:val="000F728C"/>
    <w:rsid w:val="0010308C"/>
    <w:rsid w:val="00110104"/>
    <w:rsid w:val="001110E2"/>
    <w:rsid w:val="00111929"/>
    <w:rsid w:val="00115E48"/>
    <w:rsid w:val="0012128C"/>
    <w:rsid w:val="00123D04"/>
    <w:rsid w:val="00124AD6"/>
    <w:rsid w:val="00135BF8"/>
    <w:rsid w:val="00137587"/>
    <w:rsid w:val="001409AD"/>
    <w:rsid w:val="0014110C"/>
    <w:rsid w:val="0014132F"/>
    <w:rsid w:val="00143565"/>
    <w:rsid w:val="00147BB7"/>
    <w:rsid w:val="00150DAB"/>
    <w:rsid w:val="001518EE"/>
    <w:rsid w:val="00154AD3"/>
    <w:rsid w:val="00155B7E"/>
    <w:rsid w:val="00161AE8"/>
    <w:rsid w:val="00162C55"/>
    <w:rsid w:val="00162F54"/>
    <w:rsid w:val="00170AC4"/>
    <w:rsid w:val="00171444"/>
    <w:rsid w:val="00171EB8"/>
    <w:rsid w:val="00172FF7"/>
    <w:rsid w:val="00173233"/>
    <w:rsid w:val="0018497F"/>
    <w:rsid w:val="0018513A"/>
    <w:rsid w:val="0018631D"/>
    <w:rsid w:val="00190045"/>
    <w:rsid w:val="0019356C"/>
    <w:rsid w:val="001959E9"/>
    <w:rsid w:val="00197447"/>
    <w:rsid w:val="001B5FEE"/>
    <w:rsid w:val="001C6532"/>
    <w:rsid w:val="001D0830"/>
    <w:rsid w:val="001D1033"/>
    <w:rsid w:val="001D6D68"/>
    <w:rsid w:val="001F0DD2"/>
    <w:rsid w:val="00200A0B"/>
    <w:rsid w:val="00201671"/>
    <w:rsid w:val="00202D41"/>
    <w:rsid w:val="00204690"/>
    <w:rsid w:val="00205DE1"/>
    <w:rsid w:val="00212CD3"/>
    <w:rsid w:val="00216FD7"/>
    <w:rsid w:val="00221138"/>
    <w:rsid w:val="00235BE7"/>
    <w:rsid w:val="00236D75"/>
    <w:rsid w:val="002454A5"/>
    <w:rsid w:val="00250463"/>
    <w:rsid w:val="0025444F"/>
    <w:rsid w:val="00262923"/>
    <w:rsid w:val="00264AAD"/>
    <w:rsid w:val="00264B88"/>
    <w:rsid w:val="00283692"/>
    <w:rsid w:val="00284196"/>
    <w:rsid w:val="00285510"/>
    <w:rsid w:val="00286103"/>
    <w:rsid w:val="0028710B"/>
    <w:rsid w:val="00293F33"/>
    <w:rsid w:val="002963FB"/>
    <w:rsid w:val="002A3E44"/>
    <w:rsid w:val="002A4E4E"/>
    <w:rsid w:val="002B06A3"/>
    <w:rsid w:val="002B6755"/>
    <w:rsid w:val="002C4022"/>
    <w:rsid w:val="002C5803"/>
    <w:rsid w:val="002D062E"/>
    <w:rsid w:val="002D315B"/>
    <w:rsid w:val="002D629A"/>
    <w:rsid w:val="002D794A"/>
    <w:rsid w:val="002E6F94"/>
    <w:rsid w:val="00301865"/>
    <w:rsid w:val="003043B8"/>
    <w:rsid w:val="0030531A"/>
    <w:rsid w:val="00323D20"/>
    <w:rsid w:val="00324114"/>
    <w:rsid w:val="00326EC9"/>
    <w:rsid w:val="003306BD"/>
    <w:rsid w:val="003371F0"/>
    <w:rsid w:val="0034036B"/>
    <w:rsid w:val="00341918"/>
    <w:rsid w:val="00343F34"/>
    <w:rsid w:val="00345FAF"/>
    <w:rsid w:val="003550DC"/>
    <w:rsid w:val="003731EA"/>
    <w:rsid w:val="00374AA6"/>
    <w:rsid w:val="00376A02"/>
    <w:rsid w:val="00384797"/>
    <w:rsid w:val="00393D01"/>
    <w:rsid w:val="00394090"/>
    <w:rsid w:val="00395FD0"/>
    <w:rsid w:val="003A5D5E"/>
    <w:rsid w:val="003C31B2"/>
    <w:rsid w:val="003C420A"/>
    <w:rsid w:val="003D0099"/>
    <w:rsid w:val="003D066A"/>
    <w:rsid w:val="003D2B48"/>
    <w:rsid w:val="003D3885"/>
    <w:rsid w:val="003D4E11"/>
    <w:rsid w:val="003D4F5C"/>
    <w:rsid w:val="003E47CF"/>
    <w:rsid w:val="003F0EA0"/>
    <w:rsid w:val="003F15F3"/>
    <w:rsid w:val="003F4106"/>
    <w:rsid w:val="00400E27"/>
    <w:rsid w:val="004031E6"/>
    <w:rsid w:val="00414E2C"/>
    <w:rsid w:val="00416E89"/>
    <w:rsid w:val="00427394"/>
    <w:rsid w:val="00435E60"/>
    <w:rsid w:val="00436793"/>
    <w:rsid w:val="00440F7D"/>
    <w:rsid w:val="00442A26"/>
    <w:rsid w:val="00444C53"/>
    <w:rsid w:val="004450E0"/>
    <w:rsid w:val="004472C1"/>
    <w:rsid w:val="00447F00"/>
    <w:rsid w:val="00450D6A"/>
    <w:rsid w:val="00452F51"/>
    <w:rsid w:val="00455A4A"/>
    <w:rsid w:val="00456BEE"/>
    <w:rsid w:val="004606E7"/>
    <w:rsid w:val="00464EF8"/>
    <w:rsid w:val="00465C6C"/>
    <w:rsid w:val="00470099"/>
    <w:rsid w:val="0048218A"/>
    <w:rsid w:val="00482A0A"/>
    <w:rsid w:val="00483AED"/>
    <w:rsid w:val="00483FE3"/>
    <w:rsid w:val="004859AA"/>
    <w:rsid w:val="00487260"/>
    <w:rsid w:val="00487BA4"/>
    <w:rsid w:val="004921D1"/>
    <w:rsid w:val="00493A38"/>
    <w:rsid w:val="004A4473"/>
    <w:rsid w:val="004A59B1"/>
    <w:rsid w:val="004A5D96"/>
    <w:rsid w:val="004C1E31"/>
    <w:rsid w:val="004C299A"/>
    <w:rsid w:val="004C2E5F"/>
    <w:rsid w:val="004C38D6"/>
    <w:rsid w:val="004C54EC"/>
    <w:rsid w:val="004D1044"/>
    <w:rsid w:val="004D35D1"/>
    <w:rsid w:val="004D4181"/>
    <w:rsid w:val="004D5333"/>
    <w:rsid w:val="004E10F0"/>
    <w:rsid w:val="004E3C3D"/>
    <w:rsid w:val="004E4D0F"/>
    <w:rsid w:val="004E6785"/>
    <w:rsid w:val="004F0211"/>
    <w:rsid w:val="004F187C"/>
    <w:rsid w:val="004F1E3D"/>
    <w:rsid w:val="004F73DB"/>
    <w:rsid w:val="00500299"/>
    <w:rsid w:val="00500EBE"/>
    <w:rsid w:val="00501E8F"/>
    <w:rsid w:val="005121A4"/>
    <w:rsid w:val="00513062"/>
    <w:rsid w:val="0052079C"/>
    <w:rsid w:val="005256F3"/>
    <w:rsid w:val="0053213B"/>
    <w:rsid w:val="00534E92"/>
    <w:rsid w:val="005358F9"/>
    <w:rsid w:val="00537DF2"/>
    <w:rsid w:val="005414B8"/>
    <w:rsid w:val="00543A3A"/>
    <w:rsid w:val="0055050A"/>
    <w:rsid w:val="00555032"/>
    <w:rsid w:val="00556D70"/>
    <w:rsid w:val="005575F2"/>
    <w:rsid w:val="00566EA1"/>
    <w:rsid w:val="00576C57"/>
    <w:rsid w:val="00585001"/>
    <w:rsid w:val="00593A11"/>
    <w:rsid w:val="0059523D"/>
    <w:rsid w:val="005B0425"/>
    <w:rsid w:val="005B30EE"/>
    <w:rsid w:val="005B40C0"/>
    <w:rsid w:val="005B7C5D"/>
    <w:rsid w:val="005C7388"/>
    <w:rsid w:val="005D184D"/>
    <w:rsid w:val="005D489E"/>
    <w:rsid w:val="005D55A8"/>
    <w:rsid w:val="005D69DD"/>
    <w:rsid w:val="005E1730"/>
    <w:rsid w:val="005E2225"/>
    <w:rsid w:val="005E2A49"/>
    <w:rsid w:val="005F0998"/>
    <w:rsid w:val="005F4F48"/>
    <w:rsid w:val="005F72A5"/>
    <w:rsid w:val="006020B7"/>
    <w:rsid w:val="00605ADA"/>
    <w:rsid w:val="00610D6C"/>
    <w:rsid w:val="006162BA"/>
    <w:rsid w:val="00617DB4"/>
    <w:rsid w:val="00622024"/>
    <w:rsid w:val="00623E1E"/>
    <w:rsid w:val="006272EF"/>
    <w:rsid w:val="00627D07"/>
    <w:rsid w:val="00627FC5"/>
    <w:rsid w:val="006319B5"/>
    <w:rsid w:val="00636EEC"/>
    <w:rsid w:val="006406BB"/>
    <w:rsid w:val="00645760"/>
    <w:rsid w:val="00647FEA"/>
    <w:rsid w:val="006633F3"/>
    <w:rsid w:val="006642C8"/>
    <w:rsid w:val="00670231"/>
    <w:rsid w:val="0067215F"/>
    <w:rsid w:val="00675BBC"/>
    <w:rsid w:val="00683783"/>
    <w:rsid w:val="00685AE9"/>
    <w:rsid w:val="00690309"/>
    <w:rsid w:val="00692DB6"/>
    <w:rsid w:val="006A1A92"/>
    <w:rsid w:val="006A4CFE"/>
    <w:rsid w:val="006A54BE"/>
    <w:rsid w:val="006A5850"/>
    <w:rsid w:val="006A6A40"/>
    <w:rsid w:val="006B00C7"/>
    <w:rsid w:val="006B05C9"/>
    <w:rsid w:val="006B1974"/>
    <w:rsid w:val="006B2EBE"/>
    <w:rsid w:val="006B2F49"/>
    <w:rsid w:val="006B4850"/>
    <w:rsid w:val="006C033C"/>
    <w:rsid w:val="006C7A68"/>
    <w:rsid w:val="006D0686"/>
    <w:rsid w:val="006D7528"/>
    <w:rsid w:val="006E056D"/>
    <w:rsid w:val="006E4849"/>
    <w:rsid w:val="006E534D"/>
    <w:rsid w:val="006E5FB8"/>
    <w:rsid w:val="006E6266"/>
    <w:rsid w:val="006F0A37"/>
    <w:rsid w:val="006F3D4B"/>
    <w:rsid w:val="00701061"/>
    <w:rsid w:val="0070171E"/>
    <w:rsid w:val="00706940"/>
    <w:rsid w:val="0071346E"/>
    <w:rsid w:val="00715859"/>
    <w:rsid w:val="00726671"/>
    <w:rsid w:val="007266E4"/>
    <w:rsid w:val="0072713B"/>
    <w:rsid w:val="00727436"/>
    <w:rsid w:val="00731A47"/>
    <w:rsid w:val="00734411"/>
    <w:rsid w:val="007349F8"/>
    <w:rsid w:val="00734C16"/>
    <w:rsid w:val="00741A1C"/>
    <w:rsid w:val="00745BC1"/>
    <w:rsid w:val="00747D7C"/>
    <w:rsid w:val="007539D9"/>
    <w:rsid w:val="00757BC0"/>
    <w:rsid w:val="00762417"/>
    <w:rsid w:val="00763CD1"/>
    <w:rsid w:val="00775CFD"/>
    <w:rsid w:val="007818F2"/>
    <w:rsid w:val="007A5DDE"/>
    <w:rsid w:val="007B1575"/>
    <w:rsid w:val="007B2E00"/>
    <w:rsid w:val="007B6838"/>
    <w:rsid w:val="007C1746"/>
    <w:rsid w:val="007C7C18"/>
    <w:rsid w:val="007D2C27"/>
    <w:rsid w:val="007D3BDA"/>
    <w:rsid w:val="007D45B0"/>
    <w:rsid w:val="007D59A8"/>
    <w:rsid w:val="007D6120"/>
    <w:rsid w:val="007E12D4"/>
    <w:rsid w:val="007E344B"/>
    <w:rsid w:val="007E6778"/>
    <w:rsid w:val="007F1BA6"/>
    <w:rsid w:val="00803B6C"/>
    <w:rsid w:val="00816062"/>
    <w:rsid w:val="008215DD"/>
    <w:rsid w:val="00821B81"/>
    <w:rsid w:val="008263EE"/>
    <w:rsid w:val="00841CC1"/>
    <w:rsid w:val="00845BF7"/>
    <w:rsid w:val="00853F9B"/>
    <w:rsid w:val="00854DC7"/>
    <w:rsid w:val="00857562"/>
    <w:rsid w:val="008650C5"/>
    <w:rsid w:val="008676C6"/>
    <w:rsid w:val="008712BA"/>
    <w:rsid w:val="00871D84"/>
    <w:rsid w:val="008760A1"/>
    <w:rsid w:val="00877449"/>
    <w:rsid w:val="00880041"/>
    <w:rsid w:val="00884C5A"/>
    <w:rsid w:val="00887850"/>
    <w:rsid w:val="00890FB7"/>
    <w:rsid w:val="0089104B"/>
    <w:rsid w:val="00894565"/>
    <w:rsid w:val="0089711A"/>
    <w:rsid w:val="008A03A7"/>
    <w:rsid w:val="008A12FA"/>
    <w:rsid w:val="008A18CF"/>
    <w:rsid w:val="008A36BB"/>
    <w:rsid w:val="008B2957"/>
    <w:rsid w:val="008B3725"/>
    <w:rsid w:val="008C75B9"/>
    <w:rsid w:val="008C79A4"/>
    <w:rsid w:val="008D6159"/>
    <w:rsid w:val="008D6171"/>
    <w:rsid w:val="008D629F"/>
    <w:rsid w:val="008D7611"/>
    <w:rsid w:val="008F3484"/>
    <w:rsid w:val="008F42D4"/>
    <w:rsid w:val="008F63E0"/>
    <w:rsid w:val="00900E4A"/>
    <w:rsid w:val="00902BF2"/>
    <w:rsid w:val="00904593"/>
    <w:rsid w:val="00906305"/>
    <w:rsid w:val="00910AA4"/>
    <w:rsid w:val="00911849"/>
    <w:rsid w:val="00915DC6"/>
    <w:rsid w:val="00916E66"/>
    <w:rsid w:val="0092254B"/>
    <w:rsid w:val="00923E74"/>
    <w:rsid w:val="0093007A"/>
    <w:rsid w:val="00931104"/>
    <w:rsid w:val="00933B56"/>
    <w:rsid w:val="00934A5A"/>
    <w:rsid w:val="00946A5B"/>
    <w:rsid w:val="00950439"/>
    <w:rsid w:val="00950870"/>
    <w:rsid w:val="00950EB2"/>
    <w:rsid w:val="00951D6C"/>
    <w:rsid w:val="00952255"/>
    <w:rsid w:val="0095240C"/>
    <w:rsid w:val="00957AA4"/>
    <w:rsid w:val="00957CD1"/>
    <w:rsid w:val="00972089"/>
    <w:rsid w:val="009771F0"/>
    <w:rsid w:val="009772A3"/>
    <w:rsid w:val="00981DA4"/>
    <w:rsid w:val="009B0DBC"/>
    <w:rsid w:val="009B4185"/>
    <w:rsid w:val="009C32A9"/>
    <w:rsid w:val="009D1A81"/>
    <w:rsid w:val="009D4463"/>
    <w:rsid w:val="009D6B4A"/>
    <w:rsid w:val="009D7415"/>
    <w:rsid w:val="009E16B6"/>
    <w:rsid w:val="009E24FC"/>
    <w:rsid w:val="009E3C4F"/>
    <w:rsid w:val="009E61D9"/>
    <w:rsid w:val="009F09A1"/>
    <w:rsid w:val="009F1120"/>
    <w:rsid w:val="009F6BCF"/>
    <w:rsid w:val="00A01E75"/>
    <w:rsid w:val="00A025F7"/>
    <w:rsid w:val="00A0655D"/>
    <w:rsid w:val="00A12C2D"/>
    <w:rsid w:val="00A22434"/>
    <w:rsid w:val="00A24412"/>
    <w:rsid w:val="00A2445A"/>
    <w:rsid w:val="00A2769F"/>
    <w:rsid w:val="00A34832"/>
    <w:rsid w:val="00A36CF3"/>
    <w:rsid w:val="00A41A9F"/>
    <w:rsid w:val="00A515CB"/>
    <w:rsid w:val="00A559DA"/>
    <w:rsid w:val="00A7007D"/>
    <w:rsid w:val="00A73014"/>
    <w:rsid w:val="00A804CA"/>
    <w:rsid w:val="00A80C72"/>
    <w:rsid w:val="00A81922"/>
    <w:rsid w:val="00A86A6A"/>
    <w:rsid w:val="00A916AF"/>
    <w:rsid w:val="00A94427"/>
    <w:rsid w:val="00A95327"/>
    <w:rsid w:val="00A95A40"/>
    <w:rsid w:val="00AA0C85"/>
    <w:rsid w:val="00AA55A3"/>
    <w:rsid w:val="00AB5945"/>
    <w:rsid w:val="00AC6FEB"/>
    <w:rsid w:val="00AC7829"/>
    <w:rsid w:val="00AD226E"/>
    <w:rsid w:val="00AD56FD"/>
    <w:rsid w:val="00AD5B25"/>
    <w:rsid w:val="00AE45A2"/>
    <w:rsid w:val="00AF5B56"/>
    <w:rsid w:val="00AF7207"/>
    <w:rsid w:val="00B03402"/>
    <w:rsid w:val="00B0693F"/>
    <w:rsid w:val="00B07345"/>
    <w:rsid w:val="00B112CB"/>
    <w:rsid w:val="00B11C66"/>
    <w:rsid w:val="00B22D66"/>
    <w:rsid w:val="00B23657"/>
    <w:rsid w:val="00B244DA"/>
    <w:rsid w:val="00B26347"/>
    <w:rsid w:val="00B30EA7"/>
    <w:rsid w:val="00B4108C"/>
    <w:rsid w:val="00B46325"/>
    <w:rsid w:val="00B47806"/>
    <w:rsid w:val="00B500A3"/>
    <w:rsid w:val="00B560C3"/>
    <w:rsid w:val="00B56D80"/>
    <w:rsid w:val="00B6191E"/>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A5F89"/>
    <w:rsid w:val="00BB0FCF"/>
    <w:rsid w:val="00BB1A0A"/>
    <w:rsid w:val="00BB3F51"/>
    <w:rsid w:val="00BB5BBF"/>
    <w:rsid w:val="00BB5DBC"/>
    <w:rsid w:val="00BC0EFB"/>
    <w:rsid w:val="00BC2FBC"/>
    <w:rsid w:val="00BC4244"/>
    <w:rsid w:val="00BC51AA"/>
    <w:rsid w:val="00BC7C2D"/>
    <w:rsid w:val="00BD1A1C"/>
    <w:rsid w:val="00BD48DF"/>
    <w:rsid w:val="00BD6BF7"/>
    <w:rsid w:val="00BD6CCF"/>
    <w:rsid w:val="00BE2487"/>
    <w:rsid w:val="00BE4EC8"/>
    <w:rsid w:val="00BE655C"/>
    <w:rsid w:val="00BF31BB"/>
    <w:rsid w:val="00BF4291"/>
    <w:rsid w:val="00BF6668"/>
    <w:rsid w:val="00C240A1"/>
    <w:rsid w:val="00C36CE8"/>
    <w:rsid w:val="00C41C45"/>
    <w:rsid w:val="00C434F2"/>
    <w:rsid w:val="00C50E47"/>
    <w:rsid w:val="00C525C3"/>
    <w:rsid w:val="00C52F11"/>
    <w:rsid w:val="00C53222"/>
    <w:rsid w:val="00C555B5"/>
    <w:rsid w:val="00C63815"/>
    <w:rsid w:val="00C659F5"/>
    <w:rsid w:val="00C70709"/>
    <w:rsid w:val="00C8032E"/>
    <w:rsid w:val="00C80C5A"/>
    <w:rsid w:val="00C83C7A"/>
    <w:rsid w:val="00C84AA6"/>
    <w:rsid w:val="00C867B6"/>
    <w:rsid w:val="00C92630"/>
    <w:rsid w:val="00C93289"/>
    <w:rsid w:val="00CA116F"/>
    <w:rsid w:val="00CA21B6"/>
    <w:rsid w:val="00CA31B7"/>
    <w:rsid w:val="00CA4C77"/>
    <w:rsid w:val="00CB0E19"/>
    <w:rsid w:val="00CB11DE"/>
    <w:rsid w:val="00CB1A05"/>
    <w:rsid w:val="00CB34B2"/>
    <w:rsid w:val="00CC3FBC"/>
    <w:rsid w:val="00CC7F1C"/>
    <w:rsid w:val="00CD2252"/>
    <w:rsid w:val="00CD2319"/>
    <w:rsid w:val="00CD77F9"/>
    <w:rsid w:val="00CE34B7"/>
    <w:rsid w:val="00CE7DE2"/>
    <w:rsid w:val="00CF292F"/>
    <w:rsid w:val="00D03F72"/>
    <w:rsid w:val="00D07E24"/>
    <w:rsid w:val="00D130DE"/>
    <w:rsid w:val="00D17D32"/>
    <w:rsid w:val="00D202CD"/>
    <w:rsid w:val="00D263F3"/>
    <w:rsid w:val="00D31232"/>
    <w:rsid w:val="00D41321"/>
    <w:rsid w:val="00D41AEC"/>
    <w:rsid w:val="00D42C84"/>
    <w:rsid w:val="00D453DE"/>
    <w:rsid w:val="00D4667B"/>
    <w:rsid w:val="00D469F4"/>
    <w:rsid w:val="00D52A65"/>
    <w:rsid w:val="00D53EEE"/>
    <w:rsid w:val="00D65255"/>
    <w:rsid w:val="00D67E63"/>
    <w:rsid w:val="00D71B5C"/>
    <w:rsid w:val="00D815CB"/>
    <w:rsid w:val="00D82474"/>
    <w:rsid w:val="00D8280B"/>
    <w:rsid w:val="00D844FE"/>
    <w:rsid w:val="00D851A8"/>
    <w:rsid w:val="00D8571B"/>
    <w:rsid w:val="00D906F9"/>
    <w:rsid w:val="00D91632"/>
    <w:rsid w:val="00D931C5"/>
    <w:rsid w:val="00D951C3"/>
    <w:rsid w:val="00D953EB"/>
    <w:rsid w:val="00DA4E98"/>
    <w:rsid w:val="00DA780C"/>
    <w:rsid w:val="00DB43D1"/>
    <w:rsid w:val="00DC040D"/>
    <w:rsid w:val="00DC12A2"/>
    <w:rsid w:val="00DC1A6D"/>
    <w:rsid w:val="00DC3B59"/>
    <w:rsid w:val="00DC5B58"/>
    <w:rsid w:val="00DC6B91"/>
    <w:rsid w:val="00DC797F"/>
    <w:rsid w:val="00DD027A"/>
    <w:rsid w:val="00DD1388"/>
    <w:rsid w:val="00DD54C3"/>
    <w:rsid w:val="00DE1C44"/>
    <w:rsid w:val="00DE25E0"/>
    <w:rsid w:val="00DE261E"/>
    <w:rsid w:val="00DE2623"/>
    <w:rsid w:val="00DE304B"/>
    <w:rsid w:val="00DE399F"/>
    <w:rsid w:val="00DE41B1"/>
    <w:rsid w:val="00DE6B78"/>
    <w:rsid w:val="00DE734D"/>
    <w:rsid w:val="00DF16E1"/>
    <w:rsid w:val="00DF480D"/>
    <w:rsid w:val="00DF7BA5"/>
    <w:rsid w:val="00E1371B"/>
    <w:rsid w:val="00E13751"/>
    <w:rsid w:val="00E13943"/>
    <w:rsid w:val="00E13CE7"/>
    <w:rsid w:val="00E1480B"/>
    <w:rsid w:val="00E14D01"/>
    <w:rsid w:val="00E1505B"/>
    <w:rsid w:val="00E276B2"/>
    <w:rsid w:val="00E3002F"/>
    <w:rsid w:val="00E30800"/>
    <w:rsid w:val="00E30A5E"/>
    <w:rsid w:val="00E30BED"/>
    <w:rsid w:val="00E310CB"/>
    <w:rsid w:val="00E36B05"/>
    <w:rsid w:val="00E45934"/>
    <w:rsid w:val="00E4664B"/>
    <w:rsid w:val="00E46CD5"/>
    <w:rsid w:val="00E52DFE"/>
    <w:rsid w:val="00E54B63"/>
    <w:rsid w:val="00E86979"/>
    <w:rsid w:val="00E870C4"/>
    <w:rsid w:val="00E87CF6"/>
    <w:rsid w:val="00E87D66"/>
    <w:rsid w:val="00E90600"/>
    <w:rsid w:val="00E91D91"/>
    <w:rsid w:val="00E91E77"/>
    <w:rsid w:val="00EA297C"/>
    <w:rsid w:val="00EA3E99"/>
    <w:rsid w:val="00EA75AC"/>
    <w:rsid w:val="00EB1EA4"/>
    <w:rsid w:val="00EB510A"/>
    <w:rsid w:val="00EB6F67"/>
    <w:rsid w:val="00ED0854"/>
    <w:rsid w:val="00ED4C90"/>
    <w:rsid w:val="00ED75BE"/>
    <w:rsid w:val="00EE2A50"/>
    <w:rsid w:val="00EE3F10"/>
    <w:rsid w:val="00EE70AE"/>
    <w:rsid w:val="00EE7B62"/>
    <w:rsid w:val="00F03991"/>
    <w:rsid w:val="00F05080"/>
    <w:rsid w:val="00F112CB"/>
    <w:rsid w:val="00F122A9"/>
    <w:rsid w:val="00F129BC"/>
    <w:rsid w:val="00F137BB"/>
    <w:rsid w:val="00F14824"/>
    <w:rsid w:val="00F1656D"/>
    <w:rsid w:val="00F166C8"/>
    <w:rsid w:val="00F168AA"/>
    <w:rsid w:val="00F17360"/>
    <w:rsid w:val="00F179ED"/>
    <w:rsid w:val="00F22CBE"/>
    <w:rsid w:val="00F230A6"/>
    <w:rsid w:val="00F24E9C"/>
    <w:rsid w:val="00F256C0"/>
    <w:rsid w:val="00F25B52"/>
    <w:rsid w:val="00F338D6"/>
    <w:rsid w:val="00F34DC5"/>
    <w:rsid w:val="00F36996"/>
    <w:rsid w:val="00F36A16"/>
    <w:rsid w:val="00F40A6D"/>
    <w:rsid w:val="00F427B2"/>
    <w:rsid w:val="00F47B9D"/>
    <w:rsid w:val="00F5250F"/>
    <w:rsid w:val="00F5668B"/>
    <w:rsid w:val="00F71839"/>
    <w:rsid w:val="00F87967"/>
    <w:rsid w:val="00F93EA3"/>
    <w:rsid w:val="00F95FCA"/>
    <w:rsid w:val="00F97F38"/>
    <w:rsid w:val="00FA0337"/>
    <w:rsid w:val="00FA1392"/>
    <w:rsid w:val="00FA54A2"/>
    <w:rsid w:val="00FA65E7"/>
    <w:rsid w:val="00FB2E41"/>
    <w:rsid w:val="00FB4E68"/>
    <w:rsid w:val="00FB4FF0"/>
    <w:rsid w:val="00FB5DFB"/>
    <w:rsid w:val="00FB612B"/>
    <w:rsid w:val="00FC060C"/>
    <w:rsid w:val="00FC15EC"/>
    <w:rsid w:val="00FC3D12"/>
    <w:rsid w:val="00FC6A2E"/>
    <w:rsid w:val="00FD477E"/>
    <w:rsid w:val="00FD533E"/>
    <w:rsid w:val="00FD754F"/>
    <w:rsid w:val="00FE03BF"/>
    <w:rsid w:val="00FF1396"/>
    <w:rsid w:val="00FF3980"/>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70"/>
    <w:pPr>
      <w:spacing w:after="200" w:line="360" w:lineRule="auto"/>
      <w:jc w:val="both"/>
    </w:pPr>
    <w:rPr>
      <w:sz w:val="22"/>
      <w:szCs w:val="22"/>
      <w:lang w:val="ru-RU" w:eastAsia="en-US"/>
    </w:rPr>
  </w:style>
  <w:style w:type="paragraph" w:styleId="3">
    <w:name w:val="heading 3"/>
    <w:basedOn w:val="a"/>
    <w:qFormat/>
    <w:rsid w:val="00950870"/>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unhideWhenUsed/>
    <w:rsid w:val="00950870"/>
  </w:style>
  <w:style w:type="paragraph" w:styleId="a3">
    <w:name w:val="Balloon Text"/>
    <w:basedOn w:val="a"/>
    <w:semiHidden/>
    <w:unhideWhenUsed/>
    <w:rsid w:val="00950870"/>
    <w:pPr>
      <w:spacing w:after="0" w:line="240" w:lineRule="auto"/>
    </w:pPr>
    <w:rPr>
      <w:rFonts w:ascii="Tahoma" w:hAnsi="Tahoma" w:cs="Tahoma"/>
      <w:sz w:val="16"/>
      <w:szCs w:val="16"/>
    </w:rPr>
  </w:style>
  <w:style w:type="character" w:customStyle="1" w:styleId="a4">
    <w:name w:val="Знак Знак"/>
    <w:semiHidden/>
    <w:rsid w:val="00950870"/>
    <w:rPr>
      <w:rFonts w:ascii="Tahoma" w:hAnsi="Tahoma" w:cs="Tahoma"/>
      <w:sz w:val="16"/>
      <w:szCs w:val="16"/>
    </w:rPr>
  </w:style>
  <w:style w:type="paragraph" w:styleId="a5">
    <w:name w:val="List Paragraph"/>
    <w:basedOn w:val="a"/>
    <w:uiPriority w:val="99"/>
    <w:qFormat/>
    <w:rsid w:val="00950870"/>
    <w:pPr>
      <w:ind w:left="720"/>
      <w:contextualSpacing/>
    </w:pPr>
  </w:style>
  <w:style w:type="paragraph" w:customStyle="1" w:styleId="Web">
    <w:name w:val="Обычный (Web)"/>
    <w:basedOn w:val="a"/>
    <w:rsid w:val="00950870"/>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7">
    <w:name w:val="Table Grid"/>
    <w:basedOn w:val="a1"/>
    <w:rsid w:val="000733E0"/>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9">
    <w:name w:val="Hyperlink"/>
    <w:unhideWhenUsed/>
    <w:rsid w:val="000428E9"/>
    <w:rPr>
      <w:color w:val="0000FF"/>
      <w:u w:val="single"/>
    </w:rPr>
  </w:style>
  <w:style w:type="character" w:styleId="aa">
    <w:name w:val="Emphasis"/>
    <w:uiPriority w:val="20"/>
    <w:qFormat/>
    <w:rsid w:val="00447F00"/>
    <w:rPr>
      <w:i/>
      <w:iCs/>
    </w:rPr>
  </w:style>
  <w:style w:type="character" w:styleId="ab">
    <w:name w:val="Strong"/>
    <w:qFormat/>
    <w:rsid w:val="00053985"/>
    <w:rPr>
      <w:b/>
      <w:bCs/>
    </w:rPr>
  </w:style>
  <w:style w:type="character" w:customStyle="1" w:styleId="apple-converted-space">
    <w:name w:val="apple-converted-space"/>
    <w:basedOn w:val="1"/>
    <w:rsid w:val="00053985"/>
  </w:style>
  <w:style w:type="character" w:customStyle="1" w:styleId="FontStyle">
    <w:name w:val="Font Style"/>
    <w:rsid w:val="00FA65E7"/>
    <w:rPr>
      <w:color w:val="000000"/>
      <w:sz w:val="28"/>
      <w:szCs w:val="28"/>
    </w:rPr>
  </w:style>
  <w:style w:type="paragraph" w:styleId="ac">
    <w:name w:val="Body Text"/>
    <w:basedOn w:val="a"/>
    <w:link w:val="ad"/>
    <w:uiPriority w:val="99"/>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d">
    <w:name w:val="Основной текст Знак"/>
    <w:link w:val="ac"/>
    <w:uiPriority w:val="99"/>
    <w:rsid w:val="00FA65E7"/>
    <w:rPr>
      <w:rFonts w:ascii="Times New Roman" w:eastAsia="SimSun" w:hAnsi="Times New Roman" w:cs="Mangal"/>
      <w:kern w:val="1"/>
      <w:sz w:val="24"/>
      <w:szCs w:val="24"/>
      <w:lang w:eastAsia="hi-IN" w:bidi="hi-IN"/>
    </w:rPr>
  </w:style>
  <w:style w:type="character" w:styleId="ae">
    <w:name w:val="page number"/>
    <w:basedOn w:val="1"/>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0">
    <w:name w:val="Основной шрифт абзаца1"/>
    <w:rsid w:val="00C555B5"/>
  </w:style>
  <w:style w:type="character" w:customStyle="1" w:styleId="11">
    <w:name w:val="Незакрита згадка1"/>
    <w:basedOn w:val="1"/>
    <w:uiPriority w:val="99"/>
    <w:semiHidden/>
    <w:unhideWhenUsed/>
    <w:rsid w:val="003D4E11"/>
    <w:rPr>
      <w:color w:val="605E5C"/>
      <w:shd w:val="clear" w:color="auto" w:fill="E1DFDD"/>
    </w:rPr>
  </w:style>
  <w:style w:type="paragraph" w:styleId="af">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fontstyle01">
    <w:name w:val="fontstyle01"/>
    <w:rsid w:val="00CB11DE"/>
    <w:rPr>
      <w:rFonts w:ascii="TimesNewRomanPS-BoldMT" w:hAnsi="TimesNewRomanPS-BoldMT" w:hint="default"/>
      <w:b/>
      <w:bCs/>
      <w:i w:val="0"/>
      <w:iCs w:val="0"/>
      <w:color w:val="000000"/>
      <w:sz w:val="24"/>
      <w:szCs w:val="24"/>
    </w:rPr>
  </w:style>
  <w:style w:type="character" w:customStyle="1" w:styleId="fontstyle21">
    <w:name w:val="fontstyle21"/>
    <w:rsid w:val="00CB11DE"/>
    <w:rPr>
      <w:rFonts w:ascii="TimesNewRomanPSMT" w:hAnsi="TimesNewRomanPSMT" w:hint="default"/>
      <w:b w:val="0"/>
      <w:bCs w:val="0"/>
      <w:i w:val="0"/>
      <w:iCs w:val="0"/>
      <w:color w:val="000000"/>
      <w:sz w:val="24"/>
      <w:szCs w:val="24"/>
    </w:rPr>
  </w:style>
  <w:style w:type="character" w:customStyle="1" w:styleId="fontstyle31">
    <w:name w:val="fontstyle31"/>
    <w:rsid w:val="00CB11DE"/>
    <w:rPr>
      <w:rFonts w:ascii="Candara" w:hAnsi="Candara" w:hint="default"/>
      <w:b w:val="0"/>
      <w:bCs w:val="0"/>
      <w:i w:val="0"/>
      <w:iCs w:val="0"/>
      <w:color w:val="0066CC"/>
      <w:sz w:val="22"/>
      <w:szCs w:val="22"/>
    </w:rPr>
  </w:style>
  <w:style w:type="paragraph" w:styleId="af0">
    <w:name w:val="Plain Text"/>
    <w:basedOn w:val="a"/>
    <w:link w:val="af1"/>
    <w:uiPriority w:val="99"/>
    <w:rsid w:val="00CB11DE"/>
    <w:pPr>
      <w:spacing w:after="0" w:line="240" w:lineRule="auto"/>
      <w:jc w:val="left"/>
    </w:pPr>
    <w:rPr>
      <w:rFonts w:ascii="Courier New" w:hAnsi="Courier New"/>
      <w:sz w:val="20"/>
      <w:szCs w:val="20"/>
      <w:lang w:val="uk-UA" w:eastAsia="ru-RU"/>
    </w:rPr>
  </w:style>
  <w:style w:type="character" w:customStyle="1" w:styleId="af1">
    <w:name w:val="Текст Знак"/>
    <w:basedOn w:val="a0"/>
    <w:link w:val="af0"/>
    <w:uiPriority w:val="99"/>
    <w:rsid w:val="00CB11DE"/>
    <w:rPr>
      <w:rFonts w:ascii="Courier New" w:hAnsi="Courier New"/>
      <w:lang w:eastAsia="ru-RU"/>
    </w:rPr>
  </w:style>
  <w:style w:type="paragraph" w:customStyle="1" w:styleId="af2">
    <w:basedOn w:val="a"/>
    <w:next w:val="a6"/>
    <w:uiPriority w:val="99"/>
    <w:rsid w:val="00734411"/>
    <w:pPr>
      <w:spacing w:before="100" w:beforeAutospacing="1" w:after="119" w:line="240" w:lineRule="auto"/>
      <w:jc w:val="left"/>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E906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70"/>
    <w:pPr>
      <w:spacing w:after="200" w:line="360" w:lineRule="auto"/>
      <w:jc w:val="both"/>
    </w:pPr>
    <w:rPr>
      <w:sz w:val="22"/>
      <w:szCs w:val="22"/>
      <w:lang w:val="ru-RU" w:eastAsia="en-US"/>
    </w:rPr>
  </w:style>
  <w:style w:type="paragraph" w:styleId="3">
    <w:name w:val="heading 3"/>
    <w:basedOn w:val="a"/>
    <w:qFormat/>
    <w:rsid w:val="00950870"/>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Шрифт абзацу за промовчанням1"/>
    <w:unhideWhenUsed/>
    <w:rsid w:val="00950870"/>
  </w:style>
  <w:style w:type="paragraph" w:styleId="a3">
    <w:name w:val="Balloon Text"/>
    <w:basedOn w:val="a"/>
    <w:semiHidden/>
    <w:unhideWhenUsed/>
    <w:rsid w:val="00950870"/>
    <w:pPr>
      <w:spacing w:after="0" w:line="240" w:lineRule="auto"/>
    </w:pPr>
    <w:rPr>
      <w:rFonts w:ascii="Tahoma" w:hAnsi="Tahoma" w:cs="Tahoma"/>
      <w:sz w:val="16"/>
      <w:szCs w:val="16"/>
    </w:rPr>
  </w:style>
  <w:style w:type="character" w:customStyle="1" w:styleId="a4">
    <w:name w:val="Знак Знак"/>
    <w:semiHidden/>
    <w:rsid w:val="00950870"/>
    <w:rPr>
      <w:rFonts w:ascii="Tahoma" w:hAnsi="Tahoma" w:cs="Tahoma"/>
      <w:sz w:val="16"/>
      <w:szCs w:val="16"/>
    </w:rPr>
  </w:style>
  <w:style w:type="paragraph" w:styleId="a5">
    <w:name w:val="List Paragraph"/>
    <w:basedOn w:val="a"/>
    <w:uiPriority w:val="99"/>
    <w:qFormat/>
    <w:rsid w:val="00950870"/>
    <w:pPr>
      <w:ind w:left="720"/>
      <w:contextualSpacing/>
    </w:pPr>
  </w:style>
  <w:style w:type="paragraph" w:customStyle="1" w:styleId="Web">
    <w:name w:val="Обычный (Web)"/>
    <w:basedOn w:val="a"/>
    <w:rsid w:val="00950870"/>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7">
    <w:name w:val="Table Grid"/>
    <w:basedOn w:val="a1"/>
    <w:rsid w:val="000733E0"/>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9">
    <w:name w:val="Hyperlink"/>
    <w:unhideWhenUsed/>
    <w:rsid w:val="000428E9"/>
    <w:rPr>
      <w:color w:val="0000FF"/>
      <w:u w:val="single"/>
    </w:rPr>
  </w:style>
  <w:style w:type="character" w:styleId="aa">
    <w:name w:val="Emphasis"/>
    <w:uiPriority w:val="20"/>
    <w:qFormat/>
    <w:rsid w:val="00447F00"/>
    <w:rPr>
      <w:i/>
      <w:iCs/>
    </w:rPr>
  </w:style>
  <w:style w:type="character" w:styleId="ab">
    <w:name w:val="Strong"/>
    <w:qFormat/>
    <w:rsid w:val="00053985"/>
    <w:rPr>
      <w:b/>
      <w:bCs/>
    </w:rPr>
  </w:style>
  <w:style w:type="character" w:customStyle="1" w:styleId="apple-converted-space">
    <w:name w:val="apple-converted-space"/>
    <w:basedOn w:val="1"/>
    <w:rsid w:val="00053985"/>
  </w:style>
  <w:style w:type="character" w:customStyle="1" w:styleId="FontStyle">
    <w:name w:val="Font Style"/>
    <w:rsid w:val="00FA65E7"/>
    <w:rPr>
      <w:color w:val="000000"/>
      <w:sz w:val="28"/>
      <w:szCs w:val="28"/>
    </w:rPr>
  </w:style>
  <w:style w:type="paragraph" w:styleId="ac">
    <w:name w:val="Body Text"/>
    <w:basedOn w:val="a"/>
    <w:link w:val="ad"/>
    <w:uiPriority w:val="99"/>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d">
    <w:name w:val="Основной текст Знак"/>
    <w:link w:val="ac"/>
    <w:uiPriority w:val="99"/>
    <w:rsid w:val="00FA65E7"/>
    <w:rPr>
      <w:rFonts w:ascii="Times New Roman" w:eastAsia="SimSun" w:hAnsi="Times New Roman" w:cs="Mangal"/>
      <w:kern w:val="1"/>
      <w:sz w:val="24"/>
      <w:szCs w:val="24"/>
      <w:lang w:eastAsia="hi-IN" w:bidi="hi-IN"/>
    </w:rPr>
  </w:style>
  <w:style w:type="character" w:styleId="ae">
    <w:name w:val="page number"/>
    <w:basedOn w:val="1"/>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0">
    <w:name w:val="Основной шрифт абзаца1"/>
    <w:rsid w:val="00C555B5"/>
  </w:style>
  <w:style w:type="character" w:customStyle="1" w:styleId="11">
    <w:name w:val="Незакрита згадка1"/>
    <w:basedOn w:val="1"/>
    <w:uiPriority w:val="99"/>
    <w:semiHidden/>
    <w:unhideWhenUsed/>
    <w:rsid w:val="003D4E11"/>
    <w:rPr>
      <w:color w:val="605E5C"/>
      <w:shd w:val="clear" w:color="auto" w:fill="E1DFDD"/>
    </w:rPr>
  </w:style>
  <w:style w:type="paragraph" w:styleId="af">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fontstyle01">
    <w:name w:val="fontstyle01"/>
    <w:rsid w:val="00CB11DE"/>
    <w:rPr>
      <w:rFonts w:ascii="TimesNewRomanPS-BoldMT" w:hAnsi="TimesNewRomanPS-BoldMT" w:hint="default"/>
      <w:b/>
      <w:bCs/>
      <w:i w:val="0"/>
      <w:iCs w:val="0"/>
      <w:color w:val="000000"/>
      <w:sz w:val="24"/>
      <w:szCs w:val="24"/>
    </w:rPr>
  </w:style>
  <w:style w:type="character" w:customStyle="1" w:styleId="fontstyle21">
    <w:name w:val="fontstyle21"/>
    <w:rsid w:val="00CB11DE"/>
    <w:rPr>
      <w:rFonts w:ascii="TimesNewRomanPSMT" w:hAnsi="TimesNewRomanPSMT" w:hint="default"/>
      <w:b w:val="0"/>
      <w:bCs w:val="0"/>
      <w:i w:val="0"/>
      <w:iCs w:val="0"/>
      <w:color w:val="000000"/>
      <w:sz w:val="24"/>
      <w:szCs w:val="24"/>
    </w:rPr>
  </w:style>
  <w:style w:type="character" w:customStyle="1" w:styleId="fontstyle31">
    <w:name w:val="fontstyle31"/>
    <w:rsid w:val="00CB11DE"/>
    <w:rPr>
      <w:rFonts w:ascii="Candara" w:hAnsi="Candara" w:hint="default"/>
      <w:b w:val="0"/>
      <w:bCs w:val="0"/>
      <w:i w:val="0"/>
      <w:iCs w:val="0"/>
      <w:color w:val="0066CC"/>
      <w:sz w:val="22"/>
      <w:szCs w:val="22"/>
    </w:rPr>
  </w:style>
  <w:style w:type="paragraph" w:styleId="af0">
    <w:name w:val="Plain Text"/>
    <w:basedOn w:val="a"/>
    <w:link w:val="af1"/>
    <w:uiPriority w:val="99"/>
    <w:rsid w:val="00CB11DE"/>
    <w:pPr>
      <w:spacing w:after="0" w:line="240" w:lineRule="auto"/>
      <w:jc w:val="left"/>
    </w:pPr>
    <w:rPr>
      <w:rFonts w:ascii="Courier New" w:hAnsi="Courier New"/>
      <w:sz w:val="20"/>
      <w:szCs w:val="20"/>
      <w:lang w:val="uk-UA" w:eastAsia="ru-RU"/>
    </w:rPr>
  </w:style>
  <w:style w:type="character" w:customStyle="1" w:styleId="af1">
    <w:name w:val="Текст Знак"/>
    <w:basedOn w:val="a0"/>
    <w:link w:val="af0"/>
    <w:uiPriority w:val="99"/>
    <w:rsid w:val="00CB11DE"/>
    <w:rPr>
      <w:rFonts w:ascii="Courier New" w:hAnsi="Courier New"/>
      <w:lang w:eastAsia="ru-RU"/>
    </w:rPr>
  </w:style>
  <w:style w:type="paragraph" w:customStyle="1" w:styleId="af2">
    <w:basedOn w:val="a"/>
    <w:next w:val="a6"/>
    <w:uiPriority w:val="99"/>
    <w:rsid w:val="00734411"/>
    <w:pPr>
      <w:spacing w:before="100" w:beforeAutospacing="1" w:after="119" w:line="240" w:lineRule="auto"/>
      <w:jc w:val="left"/>
    </w:pPr>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E906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241261911">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07017279">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_dck4@ukr.net" TargetMode="External"/><Relationship Id="rId3" Type="http://schemas.openxmlformats.org/officeDocument/2006/relationships/styles" Target="styles.xml"/><Relationship Id="rId7" Type="http://schemas.openxmlformats.org/officeDocument/2006/relationships/hyperlink" Target="http://dbk4.com.u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bk4.co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llect@it-mark.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EC94-43E9-4487-BB69-9707A6CF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3000</Words>
  <Characters>17100</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20060</CharactersWithSpaces>
  <SharedDoc>false</SharedDoc>
  <HLinks>
    <vt:vector size="24" baseType="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221</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ariant>
        <vt:i4>852005</vt:i4>
      </vt:variant>
      <vt:variant>
        <vt:i4>131</vt:i4>
      </vt:variant>
      <vt:variant>
        <vt:i4>0</vt:i4>
      </vt:variant>
      <vt:variant>
        <vt:i4>5</vt:i4>
      </vt:variant>
      <vt:variant>
        <vt:lpwstr>http://search.ligazakon.ua/l_doc2.nsf/link1/T172210.html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creator>User</dc:creator>
  <cp:lastModifiedBy>Liudmyla</cp:lastModifiedBy>
  <cp:revision>11</cp:revision>
  <cp:lastPrinted>2024-03-06T08:36:00Z</cp:lastPrinted>
  <dcterms:created xsi:type="dcterms:W3CDTF">2024-02-28T07:04:00Z</dcterms:created>
  <dcterms:modified xsi:type="dcterms:W3CDTF">2024-03-06T08:40:00Z</dcterms:modified>
</cp:coreProperties>
</file>